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C173E">
      <w:pPr>
        <w:spacing w:line="348" w:lineRule="auto"/>
        <w:jc w:val="both"/>
        <w:rPr>
          <w:rFonts w:hint="eastAsia" w:eastAsia="方正小标宋简体"/>
          <w:bCs/>
          <w:sz w:val="42"/>
          <w:szCs w:val="42"/>
          <w:lang w:val="en-US" w:eastAsia="zh-CN"/>
        </w:rPr>
      </w:pPr>
    </w:p>
    <w:p w14:paraId="0B4FB083">
      <w:pPr>
        <w:spacing w:line="800" w:lineRule="exact"/>
        <w:jc w:val="center"/>
        <w:rPr>
          <w:rFonts w:eastAsia="方正小标宋简体"/>
          <w:bCs/>
          <w:sz w:val="46"/>
          <w:szCs w:val="46"/>
        </w:rPr>
      </w:pPr>
      <w:r>
        <w:rPr>
          <w:rFonts w:hint="eastAsia" w:eastAsia="方正小标宋简体"/>
          <w:bCs/>
          <w:sz w:val="46"/>
          <w:szCs w:val="46"/>
        </w:rPr>
        <w:t>岳阳市202</w:t>
      </w:r>
      <w:r>
        <w:rPr>
          <w:rFonts w:hint="eastAsia" w:eastAsia="方正小标宋简体"/>
          <w:bCs/>
          <w:sz w:val="46"/>
          <w:szCs w:val="46"/>
          <w:lang w:val="en-US" w:eastAsia="zh-CN"/>
        </w:rPr>
        <w:t>2</w:t>
      </w:r>
      <w:r>
        <w:rPr>
          <w:rFonts w:hint="eastAsia" w:eastAsia="方正小标宋简体"/>
          <w:bCs/>
          <w:sz w:val="46"/>
          <w:szCs w:val="46"/>
        </w:rPr>
        <w:t>年度部门整体支出</w:t>
      </w:r>
    </w:p>
    <w:p w14:paraId="5B073D3B">
      <w:pPr>
        <w:spacing w:line="800" w:lineRule="exact"/>
        <w:jc w:val="center"/>
        <w:rPr>
          <w:rFonts w:eastAsia="方正小标宋简体"/>
          <w:bCs/>
          <w:sz w:val="46"/>
          <w:szCs w:val="46"/>
        </w:rPr>
      </w:pPr>
      <w:r>
        <w:rPr>
          <w:rFonts w:hint="eastAsia" w:eastAsia="方正小标宋简体"/>
          <w:bCs/>
          <w:sz w:val="46"/>
          <w:szCs w:val="46"/>
        </w:rPr>
        <w:t>绩效评价自评报告</w:t>
      </w:r>
    </w:p>
    <w:p w14:paraId="6FA45C58">
      <w:pPr>
        <w:rPr>
          <w:rFonts w:eastAsia="仿宋_GB2312"/>
          <w:b/>
          <w:sz w:val="32"/>
        </w:rPr>
      </w:pPr>
    </w:p>
    <w:p w14:paraId="32D2E2CD">
      <w:pPr>
        <w:rPr>
          <w:rFonts w:eastAsia="仿宋_GB2312"/>
          <w:b/>
          <w:sz w:val="32"/>
        </w:rPr>
      </w:pPr>
    </w:p>
    <w:p w14:paraId="01287A5C">
      <w:pPr>
        <w:rPr>
          <w:rFonts w:eastAsia="仿宋_GB2312"/>
          <w:b/>
          <w:sz w:val="32"/>
        </w:rPr>
      </w:pPr>
    </w:p>
    <w:p w14:paraId="397B829C">
      <w:pPr>
        <w:spacing w:beforeLines="50" w:line="348" w:lineRule="auto"/>
        <w:ind w:firstLine="476" w:firstLineChars="150"/>
        <w:rPr>
          <w:rFonts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eastAsia="zh-CN"/>
        </w:rPr>
        <w:t>岳阳市卫生健康委员会</w:t>
      </w:r>
      <w:r>
        <w:rPr>
          <w:rFonts w:hint="eastAsia" w:eastAsia="仿宋_GB2312"/>
          <w:sz w:val="32"/>
          <w:szCs w:val="32"/>
          <w:u w:val="single"/>
        </w:rPr>
        <w:t xml:space="preserve">                                 </w:t>
      </w:r>
    </w:p>
    <w:p w14:paraId="492BCD27">
      <w:pPr>
        <w:spacing w:beforeLines="50" w:line="348" w:lineRule="auto"/>
        <w:ind w:firstLine="476" w:firstLineChars="150"/>
        <w:rPr>
          <w:rFonts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302001</w:t>
      </w:r>
      <w:r>
        <w:rPr>
          <w:rFonts w:hint="eastAsia" w:eastAsia="仿宋_GB2312"/>
          <w:spacing w:val="20"/>
          <w:sz w:val="32"/>
          <w:szCs w:val="32"/>
          <w:u w:val="single"/>
        </w:rPr>
        <w:t xml:space="preserve">                          </w:t>
      </w:r>
    </w:p>
    <w:p w14:paraId="1D54F452">
      <w:pPr>
        <w:spacing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14:paraId="7A5BA834">
      <w:pPr>
        <w:spacing w:beforeLines="50" w:line="348" w:lineRule="auto"/>
        <w:ind w:firstLine="476" w:firstLineChars="150"/>
        <w:rPr>
          <w:rFonts w:eastAsia="仿宋_GB2312"/>
          <w:sz w:val="32"/>
          <w:szCs w:val="32"/>
        </w:rPr>
      </w:pPr>
      <w:r>
        <w:rPr>
          <w:rFonts w:hint="eastAsia" w:eastAsia="仿宋_GB2312"/>
          <w:sz w:val="32"/>
          <w:szCs w:val="32"/>
        </w:rPr>
        <w:t xml:space="preserve">评价机构：部门（单位）评价组   </w:t>
      </w:r>
    </w:p>
    <w:p w14:paraId="77A91133">
      <w:pPr>
        <w:spacing w:line="720" w:lineRule="exact"/>
        <w:ind w:firstLine="2188" w:firstLineChars="690"/>
        <w:rPr>
          <w:rFonts w:eastAsia="仿宋_GB2312"/>
          <w:sz w:val="32"/>
        </w:rPr>
      </w:pPr>
    </w:p>
    <w:p w14:paraId="7B456BF7">
      <w:pPr>
        <w:spacing w:line="720" w:lineRule="exact"/>
        <w:ind w:firstLine="2188" w:firstLineChars="690"/>
        <w:rPr>
          <w:rFonts w:eastAsia="仿宋_GB2312"/>
          <w:sz w:val="32"/>
        </w:rPr>
      </w:pPr>
    </w:p>
    <w:p w14:paraId="47441EC0">
      <w:pPr>
        <w:spacing w:line="720" w:lineRule="exact"/>
        <w:ind w:firstLine="2188" w:firstLineChars="690"/>
        <w:rPr>
          <w:rFonts w:eastAsia="仿宋_GB2312"/>
          <w:sz w:val="32"/>
        </w:rPr>
      </w:pPr>
    </w:p>
    <w:p w14:paraId="5DB3764E">
      <w:pPr>
        <w:spacing w:line="348" w:lineRule="auto"/>
        <w:jc w:val="center"/>
        <w:rPr>
          <w:rFonts w:eastAsia="仿宋_GB2312"/>
          <w:sz w:val="32"/>
        </w:rPr>
      </w:pPr>
      <w:r>
        <w:rPr>
          <w:rFonts w:hint="eastAsia" w:eastAsia="仿宋_GB2312"/>
          <w:sz w:val="32"/>
        </w:rPr>
        <w:t>报告日期：</w:t>
      </w:r>
      <w:r>
        <w:rPr>
          <w:rFonts w:hint="eastAsia" w:eastAsia="仿宋_GB2312"/>
          <w:sz w:val="32"/>
          <w:lang w:val="en-US" w:eastAsia="zh-CN"/>
        </w:rPr>
        <w:t>2023</w:t>
      </w:r>
      <w:r>
        <w:rPr>
          <w:rFonts w:hint="eastAsia" w:eastAsia="仿宋_GB2312"/>
          <w:sz w:val="32"/>
        </w:rPr>
        <w:t>年</w:t>
      </w:r>
      <w:r>
        <w:rPr>
          <w:rFonts w:hint="eastAsia" w:eastAsia="仿宋_GB2312"/>
          <w:sz w:val="32"/>
          <w:lang w:val="en-US" w:eastAsia="zh-CN"/>
        </w:rPr>
        <w:t>7</w:t>
      </w:r>
      <w:r>
        <w:rPr>
          <w:rFonts w:hint="eastAsia" w:eastAsia="仿宋_GB2312"/>
          <w:sz w:val="32"/>
        </w:rPr>
        <w:t>月</w:t>
      </w:r>
      <w:r>
        <w:rPr>
          <w:rFonts w:hint="eastAsia" w:eastAsia="仿宋_GB2312"/>
          <w:sz w:val="32"/>
          <w:lang w:val="en-US" w:eastAsia="zh-CN"/>
        </w:rPr>
        <w:t>13</w:t>
      </w:r>
      <w:r>
        <w:rPr>
          <w:rFonts w:hint="eastAsia" w:eastAsia="仿宋_GB2312"/>
          <w:sz w:val="32"/>
        </w:rPr>
        <w:t>日</w:t>
      </w:r>
    </w:p>
    <w:p w14:paraId="48DD218E">
      <w:pPr>
        <w:autoSpaceDN w:val="0"/>
        <w:jc w:val="center"/>
        <w:textAlignment w:val="center"/>
        <w:rPr>
          <w:rFonts w:eastAsia="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247" w:right="1588" w:bottom="1247"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9"/>
        <w:tblW w:w="9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290"/>
        <w:gridCol w:w="1145"/>
        <w:gridCol w:w="272"/>
        <w:gridCol w:w="808"/>
        <w:gridCol w:w="1327"/>
        <w:gridCol w:w="152"/>
        <w:gridCol w:w="422"/>
        <w:gridCol w:w="431"/>
        <w:gridCol w:w="826"/>
        <w:gridCol w:w="284"/>
        <w:gridCol w:w="202"/>
        <w:gridCol w:w="879"/>
      </w:tblGrid>
      <w:tr w14:paraId="1DF99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738" w:type="dxa"/>
            <w:gridSpan w:val="15"/>
            <w:vAlign w:val="center"/>
          </w:tcPr>
          <w:p w14:paraId="579AE7F3">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14:paraId="66C59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14:paraId="677D79B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5"/>
            <w:vAlign w:val="center"/>
          </w:tcPr>
          <w:p w14:paraId="772971A2">
            <w:pPr>
              <w:autoSpaceDN w:val="0"/>
              <w:spacing w:line="320" w:lineRule="exact"/>
              <w:ind w:firstLine="1440" w:firstLineChars="600"/>
              <w:jc w:val="both"/>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周 利</w:t>
            </w:r>
          </w:p>
        </w:tc>
        <w:tc>
          <w:tcPr>
            <w:tcW w:w="1479" w:type="dxa"/>
            <w:gridSpan w:val="2"/>
            <w:vAlign w:val="center"/>
          </w:tcPr>
          <w:p w14:paraId="2D28DC0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044" w:type="dxa"/>
            <w:gridSpan w:val="6"/>
            <w:vAlign w:val="center"/>
          </w:tcPr>
          <w:p w14:paraId="6E277F69">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0730-8237917</w:t>
            </w:r>
          </w:p>
        </w:tc>
      </w:tr>
      <w:tr w14:paraId="0C08A8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14:paraId="13CA1AF8">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5"/>
            <w:vAlign w:val="center"/>
          </w:tcPr>
          <w:p w14:paraId="1ECCC769">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107</w:t>
            </w:r>
          </w:p>
        </w:tc>
        <w:tc>
          <w:tcPr>
            <w:tcW w:w="1479" w:type="dxa"/>
            <w:gridSpan w:val="2"/>
            <w:vAlign w:val="center"/>
          </w:tcPr>
          <w:p w14:paraId="6C0454AB">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044" w:type="dxa"/>
            <w:gridSpan w:val="6"/>
            <w:vAlign w:val="center"/>
          </w:tcPr>
          <w:p w14:paraId="75D2102D">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88</w:t>
            </w:r>
          </w:p>
        </w:tc>
      </w:tr>
      <w:tr w14:paraId="58CEB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500" w:hRule="atLeast"/>
          <w:jc w:val="center"/>
        </w:trPr>
        <w:tc>
          <w:tcPr>
            <w:tcW w:w="1654" w:type="dxa"/>
            <w:gridSpan w:val="2"/>
            <w:vAlign w:val="center"/>
          </w:tcPr>
          <w:p w14:paraId="23A6A046">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084" w:type="dxa"/>
            <w:gridSpan w:val="13"/>
            <w:vAlign w:val="center"/>
          </w:tcPr>
          <w:p w14:paraId="04480ECE">
            <w:pPr>
              <w:autoSpaceDN w:val="0"/>
              <w:spacing w:line="320" w:lineRule="exact"/>
              <w:jc w:val="left"/>
              <w:textAlignment w:val="center"/>
              <w:rPr>
                <w:rFonts w:hint="eastAsia" w:ascii="仿宋" w:hAnsi="仿宋" w:eastAsia="仿宋" w:cs="仿宋"/>
                <w:b w:val="0"/>
                <w:bCs/>
                <w:kern w:val="2"/>
                <w:sz w:val="24"/>
                <w:szCs w:val="24"/>
                <w:lang w:val="en-US" w:eastAsia="zh-CN" w:bidi="ar-SA"/>
              </w:rPr>
            </w:pPr>
          </w:p>
          <w:p w14:paraId="7CAD7C3C">
            <w:pPr>
              <w:autoSpaceDN w:val="0"/>
              <w:spacing w:line="320" w:lineRule="exact"/>
              <w:ind w:firstLine="480" w:firstLineChars="200"/>
              <w:jc w:val="left"/>
              <w:textAlignment w:val="center"/>
              <w:rPr>
                <w:rFonts w:hint="eastAsia" w:ascii="仿宋" w:hAnsi="仿宋" w:eastAsia="仿宋" w:cs="仿宋"/>
                <w:b w:val="0"/>
                <w:bCs/>
                <w:kern w:val="2"/>
                <w:sz w:val="24"/>
                <w:szCs w:val="24"/>
                <w:lang w:val="en-US" w:eastAsia="zh-CN" w:bidi="ar-SA"/>
              </w:rPr>
            </w:pPr>
            <w:r>
              <w:rPr>
                <w:rFonts w:hint="eastAsia" w:ascii="仿宋" w:hAnsi="仿宋" w:eastAsia="仿宋" w:cs="仿宋"/>
                <w:b w:val="0"/>
                <w:bCs/>
                <w:kern w:val="2"/>
                <w:sz w:val="24"/>
                <w:szCs w:val="24"/>
                <w:lang w:val="en-US" w:eastAsia="zh-CN" w:bidi="ar-SA"/>
              </w:rPr>
              <w:t>贯彻执行国民健康政策及国家和省关于卫生健康工作的方针政策和法律法规，拟订并组织实施全市卫生健康政策、规划，组织实施国家、省卫生健康地方标准和技术规范。统筹规划全市卫生健康服务资源配置，指导区域卫生健康规划的编制和实施。协调推进全市深化医药卫生体制改革，研究提出全市深化医药卫生体制改革政策、措施的建议；制定并组织落实全市疾病预防控制规划、免疫规划以及严重危害人民健康公共卫生问题的干预措施；组织拟订并协调落实应对人口老龄化政策措施，推进老年健康服务体系建设和医养结合工作；贯彻执行国家药物政策和国家基本药物制度，开展药品使用监测、临床综合评价和短缺药品预警；负责职责范围内的职业卫生、放射卫生、环境卫生、学校卫生、公共场所卫生、饮用水卫生等公共卫生的监督管理；制定全市医疗机构、医疗服务行业管理办法并监督实施，建立医疗服务评价和监督管理体系；负责计划生育管理和服务工作；指导全市卫生健康工作；指导基层医疗卫生、妇幼健康服务体系建设，加强全科医生队伍建设；负责全市健康教育、健康促进和卫生健康信息化建设等工作；负责市保健对象医疗保健工作；指导市计划生育协会业务工作。</w:t>
            </w:r>
          </w:p>
          <w:p w14:paraId="5E400226">
            <w:pPr>
              <w:autoSpaceDN w:val="0"/>
              <w:spacing w:line="320" w:lineRule="exact"/>
              <w:jc w:val="left"/>
              <w:textAlignment w:val="center"/>
              <w:rPr>
                <w:rFonts w:hint="eastAsia" w:ascii="仿宋" w:hAnsi="仿宋" w:eastAsia="仿宋" w:cs="仿宋"/>
                <w:b w:val="0"/>
                <w:bCs/>
                <w:kern w:val="2"/>
                <w:sz w:val="24"/>
                <w:szCs w:val="24"/>
                <w:lang w:val="en-US" w:eastAsia="zh-CN" w:bidi="ar-SA"/>
              </w:rPr>
            </w:pPr>
          </w:p>
        </w:tc>
      </w:tr>
      <w:tr w14:paraId="319C6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64" w:hRule="atLeast"/>
          <w:jc w:val="center"/>
        </w:trPr>
        <w:tc>
          <w:tcPr>
            <w:tcW w:w="1654" w:type="dxa"/>
            <w:gridSpan w:val="2"/>
            <w:vAlign w:val="center"/>
          </w:tcPr>
          <w:p w14:paraId="2D2EC2A7">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14:paraId="7694F05C">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084" w:type="dxa"/>
            <w:gridSpan w:val="13"/>
            <w:vAlign w:val="center"/>
          </w:tcPr>
          <w:p w14:paraId="5370BE9E">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p>
          <w:p w14:paraId="7A513DA3">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任务1：切实做好新冠肺炎疫情防控工作。</w:t>
            </w:r>
          </w:p>
          <w:p w14:paraId="109866F7">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任务2：进一步深化公立医院改革、推进事业单位改革</w:t>
            </w:r>
          </w:p>
          <w:p w14:paraId="166F22E3">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任务3：扎实做好公共卫生和重大疾病防控工作。</w:t>
            </w:r>
          </w:p>
          <w:p w14:paraId="6431D9AF">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任务4、补齐基层医疗卫生服务短板。</w:t>
            </w:r>
          </w:p>
          <w:p w14:paraId="352BBA3E">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任务5、增强优质医疗服务资源供给能力。</w:t>
            </w:r>
          </w:p>
          <w:p w14:paraId="656374BF">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任务6、大力发展“互联网+医疗健康” 。</w:t>
            </w:r>
          </w:p>
          <w:p w14:paraId="7ACBD671">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任务7、稳步促进人口均衡发展与健康老龄化。</w:t>
            </w:r>
          </w:p>
          <w:p w14:paraId="68A0DB79">
            <w:pPr>
              <w:autoSpaceDN w:val="0"/>
              <w:spacing w:line="320" w:lineRule="exact"/>
              <w:jc w:val="left"/>
              <w:textAlignment w:val="center"/>
              <w:rPr>
                <w:rFonts w:ascii="仿宋_GB2312" w:hAnsi="仿宋_GB2312" w:eastAsia="仿宋_GB2312" w:cs="仿宋_GB2312"/>
                <w:color w:val="000000"/>
                <w:sz w:val="24"/>
              </w:rPr>
            </w:pPr>
          </w:p>
        </w:tc>
      </w:tr>
      <w:tr w14:paraId="270FA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1654" w:type="dxa"/>
            <w:gridSpan w:val="2"/>
            <w:vAlign w:val="center"/>
          </w:tcPr>
          <w:p w14:paraId="2D91483F">
            <w:pPr>
              <w:autoSpaceDN w:val="0"/>
              <w:spacing w:line="320" w:lineRule="exact"/>
              <w:jc w:val="center"/>
              <w:textAlignment w:val="center"/>
              <w:rPr>
                <w:rFonts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084" w:type="dxa"/>
            <w:gridSpan w:val="13"/>
            <w:vAlign w:val="center"/>
          </w:tcPr>
          <w:p w14:paraId="642A675E">
            <w:pPr>
              <w:autoSpaceDN w:val="0"/>
              <w:spacing w:line="320" w:lineRule="exact"/>
              <w:jc w:val="left"/>
              <w:textAlignment w:val="center"/>
              <w:rPr>
                <w:rFonts w:ascii="仿宋_GB2312" w:hAnsi="仿宋_GB2312" w:eastAsia="仿宋_GB2312" w:cs="仿宋_GB2312"/>
                <w:color w:val="000000"/>
                <w:sz w:val="24"/>
              </w:rPr>
            </w:pPr>
          </w:p>
          <w:p w14:paraId="02CBBB84">
            <w:pPr>
              <w:numPr>
                <w:ilvl w:val="0"/>
                <w:numId w:val="0"/>
              </w:numPr>
              <w:autoSpaceDN w:val="0"/>
              <w:spacing w:line="320" w:lineRule="exact"/>
              <w:ind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一、新冠肺炎疫情取得阶段胜利。一年来，全市共检查医疗机构867家，公共场所888家，学校138家，共下达整改意见321条，成功守住了湖南“北大门”。</w:t>
            </w:r>
          </w:p>
          <w:p w14:paraId="6F563A70">
            <w:pPr>
              <w:autoSpaceDN w:val="0"/>
              <w:spacing w:line="320" w:lineRule="exact"/>
              <w:ind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二、依法执业专项检查。完成对104家市卫健委发证的城区范围内医疗机构的专项监督检查，并落实信息化执法要求，及时录入检查信息，使用便携式设备打印执法文书150余份。</w:t>
            </w:r>
          </w:p>
          <w:p w14:paraId="38E32186">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_GB2312" w:hAnsi="仿宋_GB2312" w:eastAsia="仿宋_GB2312" w:cs="仿宋_GB2312"/>
                <w:color w:val="000000"/>
                <w:sz w:val="24"/>
                <w:lang w:val="en-US" w:eastAsia="zh-CN"/>
              </w:rPr>
              <w:t xml:space="preserve">   </w:t>
            </w:r>
            <w:r>
              <w:rPr>
                <w:rFonts w:hint="eastAsia" w:ascii="仿宋" w:hAnsi="仿宋" w:eastAsia="仿宋" w:cs="仿宋"/>
                <w:b w:val="0"/>
                <w:bCs/>
                <w:sz w:val="24"/>
                <w:szCs w:val="24"/>
                <w:lang w:val="en-US" w:eastAsia="zh-CN"/>
              </w:rPr>
              <w:t xml:space="preserve"> 三、办案水平持续提高。我们立足“办好案、办优案”的工作思路，采取一般程序案件与简易程序案件相结合，一年来，全市共完成双随机任务428单，完结率100.00%；案件率22.66%，罚没10.99万元。全市共上报行政处罚案件933件，罚没309.6402万元；市本级共上报行政处罚案件76件，罚没23.7万元。</w:t>
            </w:r>
          </w:p>
          <w:p w14:paraId="2C3AD65A">
            <w:pPr>
              <w:autoSpaceDN w:val="0"/>
              <w:spacing w:line="320" w:lineRule="exact"/>
              <w:ind w:firstLine="480" w:firstLineChars="200"/>
              <w:jc w:val="left"/>
              <w:textAlignment w:val="center"/>
              <w:rPr>
                <w:rFonts w:hint="default" w:ascii="仿宋_GB2312" w:hAnsi="仿宋_GB2312" w:eastAsia="仿宋_GB2312" w:cs="仿宋_GB2312"/>
                <w:color w:val="000000"/>
                <w:sz w:val="24"/>
                <w:lang w:val="en-US" w:eastAsia="zh-CN"/>
              </w:rPr>
            </w:pPr>
            <w:r>
              <w:rPr>
                <w:rFonts w:hint="eastAsia" w:ascii="仿宋" w:hAnsi="仿宋" w:eastAsia="仿宋" w:cs="仿宋"/>
                <w:b w:val="0"/>
                <w:bCs/>
                <w:sz w:val="24"/>
                <w:szCs w:val="24"/>
                <w:lang w:val="en-US" w:eastAsia="zh-CN"/>
              </w:rPr>
              <w:t>四、压紧压实全面管党治党责任。全面加强公立医院党的建设。大力推行“支部建在科室 堡垒强在支部”，探索建立“双培养”机制及实施“双带头人”培育工程，开展“三表率一模范”政治机关创建，实行党员积分管理制度，健全完善市直医院总会计师制度。</w:t>
            </w:r>
          </w:p>
        </w:tc>
      </w:tr>
      <w:tr w14:paraId="43906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2" w:hRule="atLeast"/>
          <w:jc w:val="center"/>
        </w:trPr>
        <w:tc>
          <w:tcPr>
            <w:tcW w:w="9738" w:type="dxa"/>
            <w:gridSpan w:val="15"/>
            <w:vAlign w:val="center"/>
          </w:tcPr>
          <w:p w14:paraId="5622B947">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14:paraId="473CB8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738" w:type="dxa"/>
            <w:gridSpan w:val="15"/>
            <w:vAlign w:val="center"/>
          </w:tcPr>
          <w:p w14:paraId="28EBC71D">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highlight w:val="none"/>
              </w:rPr>
              <w:t>年度收入情况（万元）</w:t>
            </w:r>
          </w:p>
        </w:tc>
      </w:tr>
      <w:tr w14:paraId="16F05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37" w:hRule="atLeast"/>
          <w:jc w:val="center"/>
        </w:trPr>
        <w:tc>
          <w:tcPr>
            <w:tcW w:w="1700" w:type="dxa"/>
            <w:gridSpan w:val="3"/>
            <w:vMerge w:val="restart"/>
            <w:vAlign w:val="center"/>
          </w:tcPr>
          <w:p w14:paraId="4D28071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290" w:type="dxa"/>
            <w:vMerge w:val="restart"/>
            <w:tcBorders>
              <w:right w:val="single" w:color="auto" w:sz="4" w:space="0"/>
            </w:tcBorders>
            <w:vAlign w:val="center"/>
          </w:tcPr>
          <w:p w14:paraId="16C2079D">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6748" w:type="dxa"/>
            <w:gridSpan w:val="11"/>
            <w:tcBorders>
              <w:left w:val="single" w:color="auto" w:sz="4" w:space="0"/>
            </w:tcBorders>
            <w:vAlign w:val="center"/>
          </w:tcPr>
          <w:p w14:paraId="64D8C9B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14:paraId="74FFC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99" w:hRule="atLeast"/>
          <w:jc w:val="center"/>
        </w:trPr>
        <w:tc>
          <w:tcPr>
            <w:tcW w:w="1700" w:type="dxa"/>
            <w:gridSpan w:val="3"/>
            <w:vMerge w:val="continue"/>
            <w:vAlign w:val="center"/>
          </w:tcPr>
          <w:p w14:paraId="50392C3D">
            <w:pPr>
              <w:autoSpaceDN w:val="0"/>
              <w:spacing w:line="320" w:lineRule="exact"/>
              <w:jc w:val="center"/>
              <w:textAlignment w:val="center"/>
              <w:rPr>
                <w:rFonts w:ascii="仿宋_GB2312" w:hAnsi="仿宋_GB2312" w:eastAsia="仿宋_GB2312" w:cs="仿宋_GB2312"/>
                <w:color w:val="000000"/>
                <w:sz w:val="24"/>
              </w:rPr>
            </w:pPr>
          </w:p>
        </w:tc>
        <w:tc>
          <w:tcPr>
            <w:tcW w:w="1290" w:type="dxa"/>
            <w:vMerge w:val="continue"/>
            <w:tcBorders>
              <w:right w:val="single" w:color="auto" w:sz="4" w:space="0"/>
            </w:tcBorders>
            <w:vAlign w:val="center"/>
          </w:tcPr>
          <w:p w14:paraId="5E0CDAD4">
            <w:pPr>
              <w:autoSpaceDN w:val="0"/>
              <w:spacing w:line="320" w:lineRule="exact"/>
              <w:jc w:val="center"/>
              <w:textAlignment w:val="center"/>
              <w:rPr>
                <w:rFonts w:ascii="仿宋_GB2312" w:hAnsi="仿宋_GB2312" w:eastAsia="仿宋_GB2312" w:cs="仿宋_GB2312"/>
                <w:color w:val="000000"/>
                <w:sz w:val="24"/>
              </w:rPr>
            </w:pPr>
          </w:p>
        </w:tc>
        <w:tc>
          <w:tcPr>
            <w:tcW w:w="1145" w:type="dxa"/>
            <w:tcBorders>
              <w:left w:val="single" w:color="auto" w:sz="4" w:space="0"/>
            </w:tcBorders>
            <w:vAlign w:val="center"/>
          </w:tcPr>
          <w:p w14:paraId="3EF012E7">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vAlign w:val="center"/>
          </w:tcPr>
          <w:p w14:paraId="75858DA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14:paraId="683E72E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327" w:type="dxa"/>
            <w:vAlign w:val="center"/>
          </w:tcPr>
          <w:p w14:paraId="713E563E">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政府基金</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拨款</w:t>
            </w:r>
          </w:p>
        </w:tc>
        <w:tc>
          <w:tcPr>
            <w:tcW w:w="2115" w:type="dxa"/>
            <w:gridSpan w:val="5"/>
            <w:vAlign w:val="center"/>
          </w:tcPr>
          <w:p w14:paraId="3CE26408">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1" w:type="dxa"/>
            <w:gridSpan w:val="2"/>
            <w:vAlign w:val="center"/>
          </w:tcPr>
          <w:p w14:paraId="3C3FCA6F">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14:paraId="3535E444">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14:paraId="7571F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40" w:hRule="atLeast"/>
          <w:jc w:val="center"/>
        </w:trPr>
        <w:tc>
          <w:tcPr>
            <w:tcW w:w="1700" w:type="dxa"/>
            <w:gridSpan w:val="3"/>
            <w:vAlign w:val="center"/>
          </w:tcPr>
          <w:p w14:paraId="045A369B">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汇</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总</w:t>
            </w:r>
          </w:p>
        </w:tc>
        <w:tc>
          <w:tcPr>
            <w:tcW w:w="1290" w:type="dxa"/>
            <w:tcBorders>
              <w:right w:val="single" w:color="auto" w:sz="4" w:space="0"/>
            </w:tcBorders>
            <w:vAlign w:val="center"/>
          </w:tcPr>
          <w:p w14:paraId="37A2B35A">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107360.22</w:t>
            </w:r>
          </w:p>
        </w:tc>
        <w:tc>
          <w:tcPr>
            <w:tcW w:w="1145" w:type="dxa"/>
            <w:tcBorders>
              <w:left w:val="single" w:color="auto" w:sz="4" w:space="0"/>
            </w:tcBorders>
            <w:vAlign w:val="center"/>
          </w:tcPr>
          <w:p w14:paraId="26CDC334">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1186.32</w:t>
            </w:r>
          </w:p>
        </w:tc>
        <w:tc>
          <w:tcPr>
            <w:tcW w:w="1080" w:type="dxa"/>
            <w:gridSpan w:val="2"/>
            <w:vAlign w:val="center"/>
          </w:tcPr>
          <w:p w14:paraId="257D3F16">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12274.85</w:t>
            </w:r>
          </w:p>
        </w:tc>
        <w:tc>
          <w:tcPr>
            <w:tcW w:w="1327" w:type="dxa"/>
            <w:vAlign w:val="center"/>
          </w:tcPr>
          <w:p w14:paraId="360B41DC">
            <w:pPr>
              <w:keepNext w:val="0"/>
              <w:keepLines w:val="0"/>
              <w:widowControl/>
              <w:suppressLineNumbers w:val="0"/>
              <w:jc w:val="center"/>
              <w:textAlignment w:val="center"/>
              <w:rPr>
                <w:rFonts w:hint="eastAsia" w:ascii="仿宋" w:hAnsi="仿宋" w:eastAsia="仿宋" w:cs="仿宋"/>
                <w:color w:val="000000"/>
                <w:sz w:val="24"/>
                <w:szCs w:val="24"/>
              </w:rPr>
            </w:pPr>
            <w:r>
              <w:rPr>
                <w:rFonts w:hint="eastAsia" w:ascii="仿宋" w:hAnsi="仿宋" w:eastAsia="仿宋" w:cs="仿宋"/>
                <w:i w:val="0"/>
                <w:iCs w:val="0"/>
                <w:color w:val="000000"/>
                <w:kern w:val="0"/>
                <w:sz w:val="24"/>
                <w:szCs w:val="24"/>
                <w:u w:val="none"/>
                <w:lang w:val="en-US" w:eastAsia="zh-CN" w:bidi="ar"/>
              </w:rPr>
              <w:t>0</w:t>
            </w:r>
          </w:p>
        </w:tc>
        <w:tc>
          <w:tcPr>
            <w:tcW w:w="2115" w:type="dxa"/>
            <w:gridSpan w:val="5"/>
            <w:vAlign w:val="center"/>
          </w:tcPr>
          <w:p w14:paraId="0C59E5EF">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7383</w:t>
            </w:r>
          </w:p>
        </w:tc>
        <w:tc>
          <w:tcPr>
            <w:tcW w:w="1081" w:type="dxa"/>
            <w:gridSpan w:val="2"/>
            <w:vAlign w:val="center"/>
          </w:tcPr>
          <w:p w14:paraId="4DFCA528">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86085.62</w:t>
            </w:r>
          </w:p>
        </w:tc>
      </w:tr>
      <w:tr w14:paraId="61CFC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14:paraId="3BD36377">
            <w:pPr>
              <w:spacing w:line="320" w:lineRule="exac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岳阳市卫健委机关</w:t>
            </w:r>
          </w:p>
        </w:tc>
        <w:tc>
          <w:tcPr>
            <w:tcW w:w="1290" w:type="dxa"/>
            <w:tcBorders>
              <w:right w:val="single" w:color="auto" w:sz="4" w:space="0"/>
            </w:tcBorders>
            <w:vAlign w:val="center"/>
          </w:tcPr>
          <w:p w14:paraId="42D1425F">
            <w:pPr>
              <w:autoSpaceDN w:val="0"/>
              <w:spacing w:line="32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3772.44</w:t>
            </w:r>
          </w:p>
        </w:tc>
        <w:tc>
          <w:tcPr>
            <w:tcW w:w="1145" w:type="dxa"/>
            <w:tcBorders>
              <w:left w:val="single" w:color="auto" w:sz="4" w:space="0"/>
            </w:tcBorders>
            <w:vAlign w:val="center"/>
          </w:tcPr>
          <w:p w14:paraId="7387343D">
            <w:pPr>
              <w:autoSpaceDN w:val="0"/>
              <w:spacing w:line="32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933.58</w:t>
            </w:r>
          </w:p>
        </w:tc>
        <w:tc>
          <w:tcPr>
            <w:tcW w:w="1080" w:type="dxa"/>
            <w:gridSpan w:val="2"/>
            <w:vAlign w:val="center"/>
          </w:tcPr>
          <w:p w14:paraId="788F5DE1">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2838.86</w:t>
            </w:r>
          </w:p>
        </w:tc>
        <w:tc>
          <w:tcPr>
            <w:tcW w:w="1327" w:type="dxa"/>
            <w:vAlign w:val="center"/>
          </w:tcPr>
          <w:p w14:paraId="082B00DD">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2115" w:type="dxa"/>
            <w:gridSpan w:val="5"/>
            <w:vAlign w:val="center"/>
          </w:tcPr>
          <w:p w14:paraId="005F5F8E">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1" w:type="dxa"/>
            <w:gridSpan w:val="2"/>
            <w:vAlign w:val="center"/>
          </w:tcPr>
          <w:p w14:paraId="09E29F86">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61E79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14:paraId="1E7646F5">
            <w:pPr>
              <w:autoSpaceDN w:val="0"/>
              <w:spacing w:line="320" w:lineRule="exact"/>
              <w:jc w:val="both"/>
              <w:textAlignment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岳阳市一医院</w:t>
            </w:r>
          </w:p>
        </w:tc>
        <w:tc>
          <w:tcPr>
            <w:tcW w:w="1290" w:type="dxa"/>
            <w:tcBorders>
              <w:right w:val="single" w:color="auto" w:sz="4" w:space="0"/>
            </w:tcBorders>
            <w:vAlign w:val="center"/>
          </w:tcPr>
          <w:p w14:paraId="6C6922C9">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315</w:t>
            </w:r>
          </w:p>
        </w:tc>
        <w:tc>
          <w:tcPr>
            <w:tcW w:w="1145" w:type="dxa"/>
            <w:tcBorders>
              <w:left w:val="single" w:color="auto" w:sz="4" w:space="0"/>
            </w:tcBorders>
            <w:vAlign w:val="center"/>
          </w:tcPr>
          <w:p w14:paraId="540F8ACF">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0" w:type="dxa"/>
            <w:gridSpan w:val="2"/>
            <w:vAlign w:val="center"/>
          </w:tcPr>
          <w:p w14:paraId="5E4FFF9A">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210</w:t>
            </w:r>
          </w:p>
        </w:tc>
        <w:tc>
          <w:tcPr>
            <w:tcW w:w="1327" w:type="dxa"/>
            <w:vAlign w:val="center"/>
          </w:tcPr>
          <w:p w14:paraId="75D148F5">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2115" w:type="dxa"/>
            <w:gridSpan w:val="5"/>
            <w:vAlign w:val="center"/>
          </w:tcPr>
          <w:p w14:paraId="6A9804A4">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105</w:t>
            </w:r>
          </w:p>
        </w:tc>
        <w:tc>
          <w:tcPr>
            <w:tcW w:w="1081" w:type="dxa"/>
            <w:gridSpan w:val="2"/>
            <w:vAlign w:val="center"/>
          </w:tcPr>
          <w:p w14:paraId="21181351">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1592E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70" w:hRule="atLeast"/>
          <w:jc w:val="center"/>
        </w:trPr>
        <w:tc>
          <w:tcPr>
            <w:tcW w:w="1700" w:type="dxa"/>
            <w:gridSpan w:val="3"/>
            <w:vAlign w:val="center"/>
          </w:tcPr>
          <w:p w14:paraId="7E6818BE">
            <w:pPr>
              <w:autoSpaceDN w:val="0"/>
              <w:spacing w:line="320" w:lineRule="exact"/>
              <w:jc w:val="both"/>
              <w:textAlignment w:val="center"/>
              <w:rPr>
                <w:rFonts w:hint="eastAsia" w:ascii="仿宋" w:hAnsi="仿宋" w:eastAsia="仿宋" w:cs="仿宋"/>
                <w:sz w:val="24"/>
                <w:szCs w:val="24"/>
              </w:rPr>
            </w:pPr>
            <w:r>
              <w:rPr>
                <w:rFonts w:hint="eastAsia" w:ascii="仿宋" w:hAnsi="仿宋" w:eastAsia="仿宋" w:cs="仿宋"/>
                <w:color w:val="000000"/>
                <w:sz w:val="24"/>
                <w:szCs w:val="24"/>
              </w:rPr>
              <w:t>3、</w:t>
            </w:r>
            <w:r>
              <w:rPr>
                <w:rFonts w:hint="eastAsia" w:ascii="仿宋" w:hAnsi="仿宋" w:eastAsia="仿宋" w:cs="仿宋"/>
                <w:color w:val="000000"/>
                <w:sz w:val="24"/>
                <w:szCs w:val="24"/>
                <w:lang w:eastAsia="zh-CN"/>
              </w:rPr>
              <w:t>岳阳市二医院</w:t>
            </w:r>
          </w:p>
        </w:tc>
        <w:tc>
          <w:tcPr>
            <w:tcW w:w="1290" w:type="dxa"/>
            <w:tcBorders>
              <w:right w:val="single" w:color="auto" w:sz="4" w:space="0"/>
            </w:tcBorders>
            <w:vAlign w:val="center"/>
          </w:tcPr>
          <w:p w14:paraId="520D928C">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83853.53</w:t>
            </w:r>
          </w:p>
        </w:tc>
        <w:tc>
          <w:tcPr>
            <w:tcW w:w="1145" w:type="dxa"/>
            <w:tcBorders>
              <w:left w:val="single" w:color="auto" w:sz="4" w:space="0"/>
            </w:tcBorders>
            <w:vAlign w:val="center"/>
          </w:tcPr>
          <w:p w14:paraId="0305A217">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0" w:type="dxa"/>
            <w:gridSpan w:val="2"/>
            <w:vAlign w:val="center"/>
          </w:tcPr>
          <w:p w14:paraId="1A05241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1485.13</w:t>
            </w:r>
          </w:p>
        </w:tc>
        <w:tc>
          <w:tcPr>
            <w:tcW w:w="1327" w:type="dxa"/>
            <w:vAlign w:val="center"/>
          </w:tcPr>
          <w:p w14:paraId="237B7691">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14:paraId="13B473CF">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1" w:type="dxa"/>
            <w:gridSpan w:val="2"/>
            <w:vAlign w:val="center"/>
          </w:tcPr>
          <w:p w14:paraId="42C127F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82368.40</w:t>
            </w:r>
          </w:p>
        </w:tc>
      </w:tr>
      <w:tr w14:paraId="375CD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14:paraId="1A8C9587">
            <w:pPr>
              <w:autoSpaceDN w:val="0"/>
              <w:spacing w:line="320" w:lineRule="exact"/>
              <w:jc w:val="both"/>
              <w:textAlignment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4、岳阳市三医院</w:t>
            </w:r>
          </w:p>
        </w:tc>
        <w:tc>
          <w:tcPr>
            <w:tcW w:w="1290" w:type="dxa"/>
            <w:tcBorders>
              <w:right w:val="single" w:color="auto" w:sz="4" w:space="0"/>
            </w:tcBorders>
            <w:vAlign w:val="center"/>
          </w:tcPr>
          <w:p w14:paraId="00C4B48A">
            <w:pPr>
              <w:autoSpaceDN w:val="0"/>
              <w:spacing w:line="320" w:lineRule="exact"/>
              <w:ind w:firstLine="240" w:firstLineChars="100"/>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455</w:t>
            </w:r>
          </w:p>
        </w:tc>
        <w:tc>
          <w:tcPr>
            <w:tcW w:w="1145" w:type="dxa"/>
            <w:tcBorders>
              <w:left w:val="single" w:color="auto" w:sz="4" w:space="0"/>
            </w:tcBorders>
            <w:vAlign w:val="center"/>
          </w:tcPr>
          <w:p w14:paraId="79F2B011">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0" w:type="dxa"/>
            <w:gridSpan w:val="2"/>
            <w:vAlign w:val="center"/>
          </w:tcPr>
          <w:p w14:paraId="608E8A15">
            <w:pPr>
              <w:autoSpaceDN w:val="0"/>
              <w:spacing w:line="320" w:lineRule="exact"/>
              <w:ind w:firstLine="240" w:firstLineChars="100"/>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450</w:t>
            </w:r>
          </w:p>
        </w:tc>
        <w:tc>
          <w:tcPr>
            <w:tcW w:w="1327" w:type="dxa"/>
            <w:vAlign w:val="center"/>
          </w:tcPr>
          <w:p w14:paraId="1F52105F">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14:paraId="3D909268">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w:t>
            </w:r>
          </w:p>
        </w:tc>
        <w:tc>
          <w:tcPr>
            <w:tcW w:w="1081" w:type="dxa"/>
            <w:gridSpan w:val="2"/>
            <w:vAlign w:val="center"/>
          </w:tcPr>
          <w:p w14:paraId="6CED3D26">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r>
      <w:tr w14:paraId="7EB03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14:paraId="2659537D">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5、岳阳市中医院</w:t>
            </w:r>
          </w:p>
        </w:tc>
        <w:tc>
          <w:tcPr>
            <w:tcW w:w="1290" w:type="dxa"/>
            <w:tcBorders>
              <w:right w:val="single" w:color="auto" w:sz="4" w:space="0"/>
            </w:tcBorders>
            <w:vAlign w:val="center"/>
          </w:tcPr>
          <w:p w14:paraId="05E86D4D">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599.44</w:t>
            </w:r>
          </w:p>
        </w:tc>
        <w:tc>
          <w:tcPr>
            <w:tcW w:w="1145" w:type="dxa"/>
            <w:tcBorders>
              <w:left w:val="single" w:color="auto" w:sz="4" w:space="0"/>
            </w:tcBorders>
            <w:vAlign w:val="center"/>
          </w:tcPr>
          <w:p w14:paraId="732B34D4">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0" w:type="dxa"/>
            <w:gridSpan w:val="2"/>
            <w:vAlign w:val="center"/>
          </w:tcPr>
          <w:p w14:paraId="630E516C">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472.84</w:t>
            </w:r>
          </w:p>
        </w:tc>
        <w:tc>
          <w:tcPr>
            <w:tcW w:w="1327" w:type="dxa"/>
            <w:vAlign w:val="center"/>
          </w:tcPr>
          <w:p w14:paraId="7AE604B5">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14:paraId="749149B2">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126.6</w:t>
            </w:r>
          </w:p>
        </w:tc>
        <w:tc>
          <w:tcPr>
            <w:tcW w:w="1081" w:type="dxa"/>
            <w:gridSpan w:val="2"/>
            <w:vAlign w:val="center"/>
          </w:tcPr>
          <w:p w14:paraId="5D25F4C7">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41353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05" w:hRule="atLeast"/>
          <w:jc w:val="center"/>
        </w:trPr>
        <w:tc>
          <w:tcPr>
            <w:tcW w:w="1700" w:type="dxa"/>
            <w:gridSpan w:val="3"/>
            <w:vAlign w:val="center"/>
          </w:tcPr>
          <w:p w14:paraId="1BCC6740">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6、岳阳市妇幼保健院</w:t>
            </w:r>
          </w:p>
        </w:tc>
        <w:tc>
          <w:tcPr>
            <w:tcW w:w="1290" w:type="dxa"/>
            <w:tcBorders>
              <w:right w:val="single" w:color="auto" w:sz="4" w:space="0"/>
            </w:tcBorders>
            <w:vAlign w:val="center"/>
          </w:tcPr>
          <w:p w14:paraId="3B973781">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2247.61</w:t>
            </w:r>
          </w:p>
        </w:tc>
        <w:tc>
          <w:tcPr>
            <w:tcW w:w="1145" w:type="dxa"/>
            <w:tcBorders>
              <w:left w:val="single" w:color="auto" w:sz="4" w:space="0"/>
            </w:tcBorders>
            <w:vAlign w:val="center"/>
          </w:tcPr>
          <w:p w14:paraId="5651D8B4">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rPr>
              <w:t>125.55</w:t>
            </w:r>
          </w:p>
        </w:tc>
        <w:tc>
          <w:tcPr>
            <w:tcW w:w="1080" w:type="dxa"/>
            <w:gridSpan w:val="2"/>
            <w:vAlign w:val="center"/>
          </w:tcPr>
          <w:p w14:paraId="27706F2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1358.67</w:t>
            </w:r>
          </w:p>
        </w:tc>
        <w:tc>
          <w:tcPr>
            <w:tcW w:w="1327" w:type="dxa"/>
            <w:vAlign w:val="center"/>
          </w:tcPr>
          <w:p w14:paraId="74097AC6">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14:paraId="55263FB8">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352</w:t>
            </w:r>
          </w:p>
        </w:tc>
        <w:tc>
          <w:tcPr>
            <w:tcW w:w="1081" w:type="dxa"/>
            <w:gridSpan w:val="2"/>
            <w:vAlign w:val="center"/>
          </w:tcPr>
          <w:p w14:paraId="2AAB9197">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rPr>
              <w:t>411.39</w:t>
            </w:r>
          </w:p>
        </w:tc>
      </w:tr>
      <w:tr w14:paraId="5BFCA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14:paraId="3B6B2582">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7、岳阳市疾控中心</w:t>
            </w:r>
          </w:p>
        </w:tc>
        <w:tc>
          <w:tcPr>
            <w:tcW w:w="1290" w:type="dxa"/>
            <w:tcBorders>
              <w:right w:val="single" w:color="auto" w:sz="4" w:space="0"/>
            </w:tcBorders>
            <w:vAlign w:val="center"/>
          </w:tcPr>
          <w:p w14:paraId="0F94B18C">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7662.42</w:t>
            </w:r>
          </w:p>
        </w:tc>
        <w:tc>
          <w:tcPr>
            <w:tcW w:w="1145" w:type="dxa"/>
            <w:tcBorders>
              <w:left w:val="single" w:color="auto" w:sz="4" w:space="0"/>
            </w:tcBorders>
            <w:vAlign w:val="center"/>
          </w:tcPr>
          <w:p w14:paraId="5BF76F6C">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1080" w:type="dxa"/>
            <w:gridSpan w:val="2"/>
            <w:vAlign w:val="center"/>
          </w:tcPr>
          <w:p w14:paraId="4656901D">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4382.99</w:t>
            </w:r>
          </w:p>
        </w:tc>
        <w:tc>
          <w:tcPr>
            <w:tcW w:w="1327" w:type="dxa"/>
            <w:vAlign w:val="center"/>
          </w:tcPr>
          <w:p w14:paraId="7972986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14:paraId="08A76BD6">
            <w:pPr>
              <w:autoSpaceDN w:val="0"/>
              <w:spacing w:line="32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1" w:type="dxa"/>
            <w:gridSpan w:val="2"/>
            <w:vAlign w:val="center"/>
          </w:tcPr>
          <w:p w14:paraId="0B78C3D2">
            <w:pPr>
              <w:autoSpaceDN w:val="0"/>
              <w:spacing w:line="32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3279.43</w:t>
            </w:r>
          </w:p>
        </w:tc>
      </w:tr>
      <w:tr w14:paraId="565F6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14:paraId="5A029EFF">
            <w:pPr>
              <w:spacing w:line="320" w:lineRule="exact"/>
              <w:jc w:val="left"/>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8、岳阳市中心血站</w:t>
            </w:r>
          </w:p>
        </w:tc>
        <w:tc>
          <w:tcPr>
            <w:tcW w:w="1290" w:type="dxa"/>
            <w:tcBorders>
              <w:right w:val="single" w:color="auto" w:sz="4" w:space="0"/>
            </w:tcBorders>
            <w:vAlign w:val="center"/>
          </w:tcPr>
          <w:p w14:paraId="01E9E1C3">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7245.65</w:t>
            </w:r>
          </w:p>
        </w:tc>
        <w:tc>
          <w:tcPr>
            <w:tcW w:w="1145" w:type="dxa"/>
            <w:tcBorders>
              <w:left w:val="single" w:color="auto" w:sz="4" w:space="0"/>
            </w:tcBorders>
            <w:vAlign w:val="center"/>
          </w:tcPr>
          <w:p w14:paraId="0A45A6BA">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0" w:type="dxa"/>
            <w:gridSpan w:val="2"/>
            <w:vAlign w:val="center"/>
          </w:tcPr>
          <w:p w14:paraId="7E905F7C">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424.85</w:t>
            </w:r>
          </w:p>
        </w:tc>
        <w:tc>
          <w:tcPr>
            <w:tcW w:w="1327" w:type="dxa"/>
            <w:vAlign w:val="center"/>
          </w:tcPr>
          <w:p w14:paraId="5B66285E">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2115" w:type="dxa"/>
            <w:gridSpan w:val="5"/>
            <w:vAlign w:val="center"/>
          </w:tcPr>
          <w:p w14:paraId="40CFE9E4">
            <w:pPr>
              <w:autoSpaceDN w:val="0"/>
              <w:spacing w:line="320" w:lineRule="exact"/>
              <w:ind w:firstLine="480" w:firstLineChars="20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6</w:t>
            </w:r>
            <w:r>
              <w:rPr>
                <w:rFonts w:hint="eastAsia" w:ascii="仿宋" w:hAnsi="仿宋" w:eastAsia="仿宋" w:cs="仿宋"/>
                <w:color w:val="000000"/>
                <w:sz w:val="24"/>
                <w:szCs w:val="24"/>
                <w:lang w:val="en-US" w:eastAsia="zh-CN"/>
              </w:rPr>
              <w:t>794.40</w:t>
            </w:r>
          </w:p>
        </w:tc>
        <w:tc>
          <w:tcPr>
            <w:tcW w:w="1081" w:type="dxa"/>
            <w:gridSpan w:val="2"/>
            <w:vAlign w:val="center"/>
          </w:tcPr>
          <w:p w14:paraId="408BBB31">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26.40</w:t>
            </w:r>
          </w:p>
        </w:tc>
      </w:tr>
      <w:tr w14:paraId="21AEF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14:paraId="4F7C3ABC">
            <w:pPr>
              <w:spacing w:line="320" w:lineRule="exact"/>
              <w:jc w:val="left"/>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9、岳阳市卫计综合监督员执法局</w:t>
            </w:r>
          </w:p>
        </w:tc>
        <w:tc>
          <w:tcPr>
            <w:tcW w:w="1290" w:type="dxa"/>
            <w:tcBorders>
              <w:right w:val="single" w:color="auto" w:sz="4" w:space="0"/>
            </w:tcBorders>
            <w:vAlign w:val="center"/>
          </w:tcPr>
          <w:p w14:paraId="6F7486E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778.70</w:t>
            </w:r>
          </w:p>
        </w:tc>
        <w:tc>
          <w:tcPr>
            <w:tcW w:w="1145" w:type="dxa"/>
            <w:tcBorders>
              <w:left w:val="single" w:color="auto" w:sz="4" w:space="0"/>
            </w:tcBorders>
            <w:vAlign w:val="center"/>
          </w:tcPr>
          <w:p w14:paraId="5BAA5414">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127.19</w:t>
            </w:r>
          </w:p>
        </w:tc>
        <w:tc>
          <w:tcPr>
            <w:tcW w:w="1080" w:type="dxa"/>
            <w:gridSpan w:val="2"/>
            <w:vAlign w:val="center"/>
          </w:tcPr>
          <w:p w14:paraId="3A7982FF">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651.51</w:t>
            </w:r>
          </w:p>
        </w:tc>
        <w:tc>
          <w:tcPr>
            <w:tcW w:w="1327" w:type="dxa"/>
            <w:vAlign w:val="center"/>
          </w:tcPr>
          <w:p w14:paraId="61E7EE25">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14:paraId="78F7A7A1">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1081" w:type="dxa"/>
            <w:gridSpan w:val="2"/>
            <w:vAlign w:val="center"/>
          </w:tcPr>
          <w:p w14:paraId="05E1BE17">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r>
      <w:tr w14:paraId="5D4C6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738" w:type="dxa"/>
            <w:gridSpan w:val="15"/>
            <w:vAlign w:val="center"/>
          </w:tcPr>
          <w:p w14:paraId="118AD3D6">
            <w:pPr>
              <w:autoSpaceDN w:val="0"/>
              <w:spacing w:line="320" w:lineRule="exact"/>
              <w:jc w:val="center"/>
              <w:textAlignment w:val="center"/>
              <w:rPr>
                <w:rFonts w:hint="eastAsia" w:ascii="仿宋_GB2312" w:hAnsi="仿宋_GB2312" w:eastAsia="仿宋_GB2312" w:cs="仿宋_GB2312"/>
                <w:b/>
                <w:bCs/>
                <w:color w:val="000000"/>
                <w:sz w:val="24"/>
              </w:rPr>
            </w:pPr>
          </w:p>
          <w:p w14:paraId="1F5AB0B6">
            <w:pPr>
              <w:autoSpaceDN w:val="0"/>
              <w:spacing w:line="320" w:lineRule="exact"/>
              <w:jc w:val="center"/>
              <w:textAlignment w:val="center"/>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部门（单位）年度支出和结余情况（万元）</w:t>
            </w:r>
          </w:p>
          <w:p w14:paraId="3FE68EE2">
            <w:pPr>
              <w:autoSpaceDN w:val="0"/>
              <w:spacing w:line="320" w:lineRule="exact"/>
              <w:jc w:val="center"/>
              <w:textAlignment w:val="center"/>
              <w:rPr>
                <w:rFonts w:hint="eastAsia" w:ascii="仿宋_GB2312" w:hAnsi="仿宋_GB2312" w:eastAsia="仿宋_GB2312" w:cs="仿宋_GB2312"/>
                <w:b/>
                <w:bCs/>
                <w:color w:val="000000"/>
                <w:sz w:val="24"/>
              </w:rPr>
            </w:pPr>
          </w:p>
        </w:tc>
      </w:tr>
      <w:tr w14:paraId="7A3CD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14:paraId="39F2E12B">
            <w:pPr>
              <w:snapToGri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机构名称</w:t>
            </w:r>
          </w:p>
        </w:tc>
        <w:tc>
          <w:tcPr>
            <w:tcW w:w="1290" w:type="dxa"/>
            <w:vMerge w:val="restart"/>
            <w:tcBorders>
              <w:right w:val="single" w:color="auto" w:sz="4" w:space="0"/>
            </w:tcBorders>
            <w:vAlign w:val="center"/>
          </w:tcPr>
          <w:p w14:paraId="68702A24">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支出合计</w:t>
            </w:r>
          </w:p>
        </w:tc>
        <w:tc>
          <w:tcPr>
            <w:tcW w:w="5383" w:type="dxa"/>
            <w:gridSpan w:val="8"/>
            <w:tcBorders>
              <w:left w:val="single" w:color="auto" w:sz="4" w:space="0"/>
              <w:bottom w:val="single" w:color="auto" w:sz="4" w:space="0"/>
              <w:right w:val="single" w:color="auto" w:sz="4" w:space="0"/>
            </w:tcBorders>
            <w:vAlign w:val="center"/>
          </w:tcPr>
          <w:p w14:paraId="30095BF7">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其中：</w:t>
            </w:r>
          </w:p>
        </w:tc>
        <w:tc>
          <w:tcPr>
            <w:tcW w:w="1365" w:type="dxa"/>
            <w:gridSpan w:val="3"/>
            <w:tcBorders>
              <w:left w:val="single" w:color="auto" w:sz="4" w:space="0"/>
              <w:bottom w:val="single" w:color="auto" w:sz="4" w:space="0"/>
            </w:tcBorders>
            <w:vAlign w:val="center"/>
          </w:tcPr>
          <w:p w14:paraId="5D5FAC92">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结余</w:t>
            </w:r>
          </w:p>
        </w:tc>
      </w:tr>
      <w:tr w14:paraId="29A674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14:paraId="7DEBD0F9">
            <w:pPr>
              <w:spacing w:line="320" w:lineRule="exact"/>
              <w:jc w:val="center"/>
              <w:rPr>
                <w:rFonts w:hint="eastAsia" w:ascii="仿宋" w:hAnsi="仿宋" w:eastAsia="仿宋" w:cs="仿宋"/>
                <w:sz w:val="24"/>
                <w:szCs w:val="24"/>
              </w:rPr>
            </w:pPr>
          </w:p>
        </w:tc>
        <w:tc>
          <w:tcPr>
            <w:tcW w:w="1290" w:type="dxa"/>
            <w:vMerge w:val="continue"/>
            <w:tcBorders>
              <w:right w:val="single" w:color="auto" w:sz="4" w:space="0"/>
            </w:tcBorders>
            <w:vAlign w:val="center"/>
          </w:tcPr>
          <w:p w14:paraId="58973876">
            <w:pPr>
              <w:autoSpaceDN w:val="0"/>
              <w:spacing w:line="320" w:lineRule="exact"/>
              <w:jc w:val="center"/>
              <w:textAlignment w:val="center"/>
              <w:rPr>
                <w:rFonts w:hint="eastAsia" w:ascii="仿宋" w:hAnsi="仿宋" w:eastAsia="仿宋" w:cs="仿宋"/>
                <w:color w:val="000000"/>
                <w:sz w:val="24"/>
                <w:szCs w:val="24"/>
              </w:rPr>
            </w:pPr>
          </w:p>
        </w:tc>
        <w:tc>
          <w:tcPr>
            <w:tcW w:w="1145" w:type="dxa"/>
            <w:vMerge w:val="restart"/>
            <w:tcBorders>
              <w:top w:val="single" w:color="auto" w:sz="4" w:space="0"/>
              <w:left w:val="single" w:color="auto" w:sz="4" w:space="0"/>
            </w:tcBorders>
            <w:vAlign w:val="center"/>
          </w:tcPr>
          <w:p w14:paraId="1BA1D1B4">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基本支出</w:t>
            </w:r>
          </w:p>
        </w:tc>
        <w:tc>
          <w:tcPr>
            <w:tcW w:w="2407" w:type="dxa"/>
            <w:gridSpan w:val="3"/>
            <w:tcBorders>
              <w:top w:val="single" w:color="auto" w:sz="4" w:space="0"/>
            </w:tcBorders>
            <w:vAlign w:val="center"/>
          </w:tcPr>
          <w:p w14:paraId="7A3FA9A7">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其中：</w:t>
            </w:r>
          </w:p>
        </w:tc>
        <w:tc>
          <w:tcPr>
            <w:tcW w:w="1005" w:type="dxa"/>
            <w:gridSpan w:val="3"/>
            <w:vMerge w:val="restart"/>
            <w:tcBorders>
              <w:top w:val="single" w:color="auto" w:sz="4" w:space="0"/>
              <w:right w:val="single" w:color="auto" w:sz="4" w:space="0"/>
            </w:tcBorders>
            <w:vAlign w:val="center"/>
          </w:tcPr>
          <w:p w14:paraId="05226ED8">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项目支出</w:t>
            </w:r>
          </w:p>
        </w:tc>
        <w:tc>
          <w:tcPr>
            <w:tcW w:w="1110" w:type="dxa"/>
            <w:gridSpan w:val="2"/>
            <w:vMerge w:val="restart"/>
            <w:tcBorders>
              <w:top w:val="single" w:color="auto" w:sz="4" w:space="0"/>
              <w:left w:val="single" w:color="auto" w:sz="4" w:space="0"/>
              <w:right w:val="single" w:color="auto" w:sz="4" w:space="0"/>
            </w:tcBorders>
            <w:vAlign w:val="center"/>
          </w:tcPr>
          <w:p w14:paraId="24FBE972">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当年结余</w:t>
            </w:r>
          </w:p>
        </w:tc>
        <w:tc>
          <w:tcPr>
            <w:tcW w:w="1081" w:type="dxa"/>
            <w:gridSpan w:val="2"/>
            <w:vMerge w:val="restart"/>
            <w:tcBorders>
              <w:top w:val="single" w:color="auto" w:sz="4" w:space="0"/>
              <w:left w:val="single" w:color="auto" w:sz="4" w:space="0"/>
            </w:tcBorders>
            <w:vAlign w:val="center"/>
          </w:tcPr>
          <w:p w14:paraId="22916FFB">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累计结余</w:t>
            </w:r>
          </w:p>
        </w:tc>
      </w:tr>
      <w:tr w14:paraId="7A907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14:paraId="7D011DFE">
            <w:pPr>
              <w:spacing w:line="320" w:lineRule="exact"/>
              <w:jc w:val="center"/>
              <w:rPr>
                <w:rFonts w:hint="eastAsia" w:ascii="仿宋" w:hAnsi="仿宋" w:eastAsia="仿宋" w:cs="仿宋"/>
                <w:sz w:val="24"/>
                <w:szCs w:val="24"/>
              </w:rPr>
            </w:pPr>
          </w:p>
        </w:tc>
        <w:tc>
          <w:tcPr>
            <w:tcW w:w="1290" w:type="dxa"/>
            <w:vMerge w:val="continue"/>
            <w:tcBorders>
              <w:right w:val="single" w:color="auto" w:sz="4" w:space="0"/>
            </w:tcBorders>
            <w:vAlign w:val="center"/>
          </w:tcPr>
          <w:p w14:paraId="1A1EF5D5">
            <w:pPr>
              <w:autoSpaceDN w:val="0"/>
              <w:spacing w:line="320" w:lineRule="exact"/>
              <w:jc w:val="center"/>
              <w:textAlignment w:val="center"/>
              <w:rPr>
                <w:rFonts w:hint="eastAsia" w:ascii="仿宋" w:hAnsi="仿宋" w:eastAsia="仿宋" w:cs="仿宋"/>
                <w:color w:val="000000"/>
                <w:sz w:val="24"/>
                <w:szCs w:val="24"/>
              </w:rPr>
            </w:pPr>
          </w:p>
        </w:tc>
        <w:tc>
          <w:tcPr>
            <w:tcW w:w="1145" w:type="dxa"/>
            <w:vMerge w:val="continue"/>
            <w:tcBorders>
              <w:left w:val="single" w:color="auto" w:sz="4" w:space="0"/>
            </w:tcBorders>
            <w:vAlign w:val="center"/>
          </w:tcPr>
          <w:p w14:paraId="26261384">
            <w:pPr>
              <w:autoSpaceDN w:val="0"/>
              <w:spacing w:line="320" w:lineRule="exact"/>
              <w:jc w:val="center"/>
              <w:textAlignment w:val="center"/>
              <w:rPr>
                <w:rFonts w:hint="eastAsia" w:ascii="仿宋" w:hAnsi="仿宋" w:eastAsia="仿宋" w:cs="仿宋"/>
                <w:color w:val="000000"/>
                <w:sz w:val="24"/>
                <w:szCs w:val="24"/>
              </w:rPr>
            </w:pPr>
          </w:p>
        </w:tc>
        <w:tc>
          <w:tcPr>
            <w:tcW w:w="1080" w:type="dxa"/>
            <w:gridSpan w:val="2"/>
            <w:vAlign w:val="center"/>
          </w:tcPr>
          <w:p w14:paraId="2A875FD1">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人员支出</w:t>
            </w:r>
          </w:p>
        </w:tc>
        <w:tc>
          <w:tcPr>
            <w:tcW w:w="1327" w:type="dxa"/>
            <w:vAlign w:val="center"/>
          </w:tcPr>
          <w:p w14:paraId="1000D70B">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公用支出</w:t>
            </w:r>
          </w:p>
        </w:tc>
        <w:tc>
          <w:tcPr>
            <w:tcW w:w="1005" w:type="dxa"/>
            <w:gridSpan w:val="3"/>
            <w:vMerge w:val="continue"/>
            <w:tcBorders>
              <w:right w:val="single" w:color="auto" w:sz="4" w:space="0"/>
            </w:tcBorders>
            <w:vAlign w:val="center"/>
          </w:tcPr>
          <w:p w14:paraId="1A8BAFAE">
            <w:pPr>
              <w:autoSpaceDN w:val="0"/>
              <w:spacing w:line="320" w:lineRule="exact"/>
              <w:jc w:val="center"/>
              <w:textAlignment w:val="center"/>
              <w:rPr>
                <w:rFonts w:hint="eastAsia" w:ascii="仿宋" w:hAnsi="仿宋" w:eastAsia="仿宋" w:cs="仿宋"/>
                <w:color w:val="000000"/>
                <w:sz w:val="24"/>
                <w:szCs w:val="24"/>
              </w:rPr>
            </w:pPr>
          </w:p>
        </w:tc>
        <w:tc>
          <w:tcPr>
            <w:tcW w:w="1110" w:type="dxa"/>
            <w:gridSpan w:val="2"/>
            <w:vMerge w:val="continue"/>
            <w:tcBorders>
              <w:left w:val="single" w:color="auto" w:sz="4" w:space="0"/>
              <w:right w:val="single" w:color="auto" w:sz="4" w:space="0"/>
            </w:tcBorders>
            <w:vAlign w:val="center"/>
          </w:tcPr>
          <w:p w14:paraId="18A1F0F7">
            <w:pPr>
              <w:autoSpaceDN w:val="0"/>
              <w:spacing w:line="320" w:lineRule="exact"/>
              <w:jc w:val="center"/>
              <w:textAlignment w:val="center"/>
              <w:rPr>
                <w:rFonts w:hint="eastAsia" w:ascii="仿宋" w:hAnsi="仿宋" w:eastAsia="仿宋" w:cs="仿宋"/>
                <w:color w:val="000000"/>
                <w:sz w:val="24"/>
                <w:szCs w:val="24"/>
              </w:rPr>
            </w:pPr>
          </w:p>
        </w:tc>
        <w:tc>
          <w:tcPr>
            <w:tcW w:w="1081" w:type="dxa"/>
            <w:gridSpan w:val="2"/>
            <w:vMerge w:val="continue"/>
            <w:tcBorders>
              <w:left w:val="single" w:color="auto" w:sz="4" w:space="0"/>
            </w:tcBorders>
            <w:vAlign w:val="center"/>
          </w:tcPr>
          <w:p w14:paraId="42892729">
            <w:pPr>
              <w:autoSpaceDN w:val="0"/>
              <w:spacing w:line="320" w:lineRule="exact"/>
              <w:jc w:val="center"/>
              <w:textAlignment w:val="center"/>
              <w:rPr>
                <w:rFonts w:hint="eastAsia" w:ascii="仿宋" w:hAnsi="仿宋" w:eastAsia="仿宋" w:cs="仿宋"/>
                <w:color w:val="000000"/>
                <w:sz w:val="24"/>
                <w:szCs w:val="24"/>
              </w:rPr>
            </w:pPr>
          </w:p>
        </w:tc>
      </w:tr>
      <w:tr w14:paraId="6EFEC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92" w:hRule="atLeast"/>
          <w:jc w:val="center"/>
        </w:trPr>
        <w:tc>
          <w:tcPr>
            <w:tcW w:w="1700" w:type="dxa"/>
            <w:gridSpan w:val="3"/>
            <w:vAlign w:val="center"/>
          </w:tcPr>
          <w:p w14:paraId="15B06FB8">
            <w:pPr>
              <w:spacing w:line="320" w:lineRule="exact"/>
              <w:jc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汇总</w:t>
            </w:r>
          </w:p>
        </w:tc>
        <w:tc>
          <w:tcPr>
            <w:tcW w:w="1290" w:type="dxa"/>
            <w:tcBorders>
              <w:right w:val="single" w:color="auto" w:sz="4" w:space="0"/>
            </w:tcBorders>
            <w:vAlign w:val="center"/>
          </w:tcPr>
          <w:p w14:paraId="57ED4188">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105393.19</w:t>
            </w:r>
          </w:p>
        </w:tc>
        <w:tc>
          <w:tcPr>
            <w:tcW w:w="1145" w:type="dxa"/>
            <w:tcBorders>
              <w:left w:val="single" w:color="auto" w:sz="4" w:space="0"/>
            </w:tcBorders>
            <w:vAlign w:val="center"/>
          </w:tcPr>
          <w:p w14:paraId="49792F84">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98999.11</w:t>
            </w:r>
          </w:p>
        </w:tc>
        <w:tc>
          <w:tcPr>
            <w:tcW w:w="1080" w:type="dxa"/>
            <w:gridSpan w:val="2"/>
            <w:vAlign w:val="center"/>
          </w:tcPr>
          <w:p w14:paraId="37CC0B78">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16144</w:t>
            </w:r>
          </w:p>
        </w:tc>
        <w:tc>
          <w:tcPr>
            <w:tcW w:w="1327" w:type="dxa"/>
            <w:vAlign w:val="center"/>
          </w:tcPr>
          <w:p w14:paraId="7327CE00">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82855.11</w:t>
            </w:r>
          </w:p>
        </w:tc>
        <w:tc>
          <w:tcPr>
            <w:tcW w:w="1005" w:type="dxa"/>
            <w:gridSpan w:val="3"/>
            <w:vAlign w:val="center"/>
          </w:tcPr>
          <w:p w14:paraId="542B8CC1">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6394.58</w:t>
            </w:r>
          </w:p>
        </w:tc>
        <w:tc>
          <w:tcPr>
            <w:tcW w:w="1110" w:type="dxa"/>
            <w:gridSpan w:val="2"/>
            <w:tcBorders>
              <w:right w:val="single" w:color="auto" w:sz="4" w:space="0"/>
            </w:tcBorders>
            <w:vAlign w:val="center"/>
          </w:tcPr>
          <w:p w14:paraId="3C6C385F">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1905.33</w:t>
            </w:r>
          </w:p>
        </w:tc>
        <w:tc>
          <w:tcPr>
            <w:tcW w:w="1081" w:type="dxa"/>
            <w:gridSpan w:val="2"/>
            <w:tcBorders>
              <w:left w:val="single" w:color="auto" w:sz="4" w:space="0"/>
            </w:tcBorders>
            <w:vAlign w:val="center"/>
          </w:tcPr>
          <w:p w14:paraId="090EADC9">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2624.63</w:t>
            </w:r>
          </w:p>
        </w:tc>
      </w:tr>
      <w:tr w14:paraId="5ACCD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5A0B9693">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1、市卫健委机关</w:t>
            </w:r>
          </w:p>
        </w:tc>
        <w:tc>
          <w:tcPr>
            <w:tcW w:w="1290" w:type="dxa"/>
            <w:tcBorders>
              <w:right w:val="single" w:color="auto" w:sz="4" w:space="0"/>
            </w:tcBorders>
            <w:vAlign w:val="center"/>
          </w:tcPr>
          <w:p w14:paraId="38FFFA4C">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2924.84</w:t>
            </w:r>
          </w:p>
        </w:tc>
        <w:tc>
          <w:tcPr>
            <w:tcW w:w="1145" w:type="dxa"/>
            <w:tcBorders>
              <w:left w:val="single" w:color="auto" w:sz="4" w:space="0"/>
            </w:tcBorders>
            <w:vAlign w:val="center"/>
          </w:tcPr>
          <w:p w14:paraId="4E14DA0C">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2038.3</w:t>
            </w:r>
          </w:p>
        </w:tc>
        <w:tc>
          <w:tcPr>
            <w:tcW w:w="1080" w:type="dxa"/>
            <w:gridSpan w:val="2"/>
            <w:vAlign w:val="center"/>
          </w:tcPr>
          <w:p w14:paraId="3B5364D3">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1731.88</w:t>
            </w:r>
          </w:p>
        </w:tc>
        <w:tc>
          <w:tcPr>
            <w:tcW w:w="1327" w:type="dxa"/>
            <w:vAlign w:val="center"/>
          </w:tcPr>
          <w:p w14:paraId="303B39DD">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306.42</w:t>
            </w:r>
          </w:p>
        </w:tc>
        <w:tc>
          <w:tcPr>
            <w:tcW w:w="1005" w:type="dxa"/>
            <w:gridSpan w:val="3"/>
            <w:vAlign w:val="center"/>
          </w:tcPr>
          <w:p w14:paraId="17B00CDB">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886.54</w:t>
            </w:r>
          </w:p>
        </w:tc>
        <w:tc>
          <w:tcPr>
            <w:tcW w:w="1110" w:type="dxa"/>
            <w:gridSpan w:val="2"/>
            <w:tcBorders>
              <w:right w:val="single" w:color="auto" w:sz="4" w:space="0"/>
            </w:tcBorders>
            <w:vAlign w:val="center"/>
          </w:tcPr>
          <w:p w14:paraId="496606FD">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-85.98</w:t>
            </w:r>
          </w:p>
        </w:tc>
        <w:tc>
          <w:tcPr>
            <w:tcW w:w="1081" w:type="dxa"/>
            <w:gridSpan w:val="2"/>
            <w:tcBorders>
              <w:left w:val="single" w:color="auto" w:sz="4" w:space="0"/>
            </w:tcBorders>
            <w:vAlign w:val="center"/>
          </w:tcPr>
          <w:p w14:paraId="79FE4C15">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847.6</w:t>
            </w:r>
          </w:p>
        </w:tc>
      </w:tr>
      <w:tr w14:paraId="299F8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5EB26579">
            <w:pPr>
              <w:spacing w:line="32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2、岳阳市一医院</w:t>
            </w:r>
          </w:p>
        </w:tc>
        <w:tc>
          <w:tcPr>
            <w:tcW w:w="1290" w:type="dxa"/>
            <w:tcBorders>
              <w:right w:val="single" w:color="auto" w:sz="4" w:space="0"/>
            </w:tcBorders>
            <w:vAlign w:val="center"/>
          </w:tcPr>
          <w:p w14:paraId="1AFDFFB5">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315</w:t>
            </w:r>
          </w:p>
        </w:tc>
        <w:tc>
          <w:tcPr>
            <w:tcW w:w="1145" w:type="dxa"/>
            <w:tcBorders>
              <w:left w:val="single" w:color="auto" w:sz="4" w:space="0"/>
            </w:tcBorders>
            <w:vAlign w:val="center"/>
          </w:tcPr>
          <w:p w14:paraId="2EC937ED">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210</w:t>
            </w:r>
          </w:p>
        </w:tc>
        <w:tc>
          <w:tcPr>
            <w:tcW w:w="1080" w:type="dxa"/>
            <w:gridSpan w:val="2"/>
            <w:vAlign w:val="center"/>
          </w:tcPr>
          <w:p w14:paraId="0193169C">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210</w:t>
            </w:r>
          </w:p>
        </w:tc>
        <w:tc>
          <w:tcPr>
            <w:tcW w:w="1327" w:type="dxa"/>
            <w:vAlign w:val="center"/>
          </w:tcPr>
          <w:p w14:paraId="6372A983">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05" w:type="dxa"/>
            <w:gridSpan w:val="3"/>
            <w:vAlign w:val="center"/>
          </w:tcPr>
          <w:p w14:paraId="28A75B4C">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105</w:t>
            </w:r>
          </w:p>
        </w:tc>
        <w:tc>
          <w:tcPr>
            <w:tcW w:w="1110" w:type="dxa"/>
            <w:gridSpan w:val="2"/>
            <w:tcBorders>
              <w:right w:val="single" w:color="auto" w:sz="4" w:space="0"/>
            </w:tcBorders>
            <w:vAlign w:val="center"/>
          </w:tcPr>
          <w:p w14:paraId="07C5EA38">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1" w:type="dxa"/>
            <w:gridSpan w:val="2"/>
            <w:tcBorders>
              <w:left w:val="single" w:color="auto" w:sz="4" w:space="0"/>
            </w:tcBorders>
            <w:vAlign w:val="center"/>
          </w:tcPr>
          <w:p w14:paraId="768CFEE1">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25B563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2D4B58E8">
            <w:pPr>
              <w:spacing w:line="32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3、岳阳市二医院</w:t>
            </w:r>
          </w:p>
        </w:tc>
        <w:tc>
          <w:tcPr>
            <w:tcW w:w="1290" w:type="dxa"/>
            <w:tcBorders>
              <w:right w:val="single" w:color="auto" w:sz="4" w:space="0"/>
            </w:tcBorders>
            <w:vAlign w:val="center"/>
          </w:tcPr>
          <w:p w14:paraId="22ABEF0D">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85178.99</w:t>
            </w:r>
          </w:p>
        </w:tc>
        <w:tc>
          <w:tcPr>
            <w:tcW w:w="1145" w:type="dxa"/>
            <w:tcBorders>
              <w:left w:val="single" w:color="auto" w:sz="4" w:space="0"/>
            </w:tcBorders>
            <w:vAlign w:val="center"/>
          </w:tcPr>
          <w:p w14:paraId="02E83EF9">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84423.73</w:t>
            </w:r>
          </w:p>
        </w:tc>
        <w:tc>
          <w:tcPr>
            <w:tcW w:w="1080" w:type="dxa"/>
            <w:gridSpan w:val="2"/>
            <w:vAlign w:val="center"/>
          </w:tcPr>
          <w:p w14:paraId="7431E615">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10651.29</w:t>
            </w:r>
          </w:p>
        </w:tc>
        <w:tc>
          <w:tcPr>
            <w:tcW w:w="1327" w:type="dxa"/>
            <w:vAlign w:val="center"/>
          </w:tcPr>
          <w:p w14:paraId="42A5E2CA">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73772.44</w:t>
            </w:r>
          </w:p>
        </w:tc>
        <w:tc>
          <w:tcPr>
            <w:tcW w:w="1005" w:type="dxa"/>
            <w:gridSpan w:val="3"/>
            <w:vAlign w:val="center"/>
          </w:tcPr>
          <w:p w14:paraId="6AE72104">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755.26</w:t>
            </w:r>
          </w:p>
        </w:tc>
        <w:tc>
          <w:tcPr>
            <w:tcW w:w="1110" w:type="dxa"/>
            <w:gridSpan w:val="2"/>
            <w:tcBorders>
              <w:right w:val="single" w:color="auto" w:sz="4" w:space="0"/>
            </w:tcBorders>
            <w:vAlign w:val="center"/>
          </w:tcPr>
          <w:p w14:paraId="5575298A">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1" w:type="dxa"/>
            <w:gridSpan w:val="2"/>
            <w:tcBorders>
              <w:left w:val="single" w:color="auto" w:sz="4" w:space="0"/>
            </w:tcBorders>
            <w:vAlign w:val="center"/>
          </w:tcPr>
          <w:p w14:paraId="08A060EA">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4EBC71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1700" w:type="dxa"/>
            <w:gridSpan w:val="3"/>
            <w:vAlign w:val="center"/>
          </w:tcPr>
          <w:p w14:paraId="11644C56">
            <w:pPr>
              <w:spacing w:line="32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4、岳阳市三医院</w:t>
            </w:r>
          </w:p>
        </w:tc>
        <w:tc>
          <w:tcPr>
            <w:tcW w:w="1290" w:type="dxa"/>
            <w:tcBorders>
              <w:right w:val="single" w:color="auto" w:sz="4" w:space="0"/>
            </w:tcBorders>
            <w:vAlign w:val="center"/>
          </w:tcPr>
          <w:p w14:paraId="652212CF">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455</w:t>
            </w:r>
          </w:p>
        </w:tc>
        <w:tc>
          <w:tcPr>
            <w:tcW w:w="1145" w:type="dxa"/>
            <w:tcBorders>
              <w:left w:val="single" w:color="auto" w:sz="4" w:space="0"/>
            </w:tcBorders>
            <w:vAlign w:val="center"/>
          </w:tcPr>
          <w:p w14:paraId="4C211932">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432</w:t>
            </w:r>
          </w:p>
        </w:tc>
        <w:tc>
          <w:tcPr>
            <w:tcW w:w="1080" w:type="dxa"/>
            <w:gridSpan w:val="2"/>
            <w:vAlign w:val="center"/>
          </w:tcPr>
          <w:p w14:paraId="73686416">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432</w:t>
            </w:r>
          </w:p>
        </w:tc>
        <w:tc>
          <w:tcPr>
            <w:tcW w:w="1327" w:type="dxa"/>
            <w:vAlign w:val="center"/>
          </w:tcPr>
          <w:p w14:paraId="23596D7A">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05" w:type="dxa"/>
            <w:gridSpan w:val="3"/>
            <w:vAlign w:val="center"/>
          </w:tcPr>
          <w:p w14:paraId="171531A6">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23</w:t>
            </w:r>
          </w:p>
        </w:tc>
        <w:tc>
          <w:tcPr>
            <w:tcW w:w="1110" w:type="dxa"/>
            <w:gridSpan w:val="2"/>
            <w:tcBorders>
              <w:right w:val="single" w:color="auto" w:sz="4" w:space="0"/>
            </w:tcBorders>
            <w:vAlign w:val="center"/>
          </w:tcPr>
          <w:p w14:paraId="175FCB5B">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1" w:type="dxa"/>
            <w:gridSpan w:val="2"/>
            <w:tcBorders>
              <w:left w:val="single" w:color="auto" w:sz="4" w:space="0"/>
            </w:tcBorders>
            <w:vAlign w:val="center"/>
          </w:tcPr>
          <w:p w14:paraId="5AC2A2B8">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0DE1B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3DB7915A">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5、岳阳市中医院</w:t>
            </w:r>
          </w:p>
        </w:tc>
        <w:tc>
          <w:tcPr>
            <w:tcW w:w="1290" w:type="dxa"/>
            <w:tcBorders>
              <w:right w:val="single" w:color="auto" w:sz="4" w:space="0"/>
            </w:tcBorders>
            <w:vAlign w:val="center"/>
          </w:tcPr>
          <w:p w14:paraId="3CBCC6B5">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599.44</w:t>
            </w:r>
          </w:p>
        </w:tc>
        <w:tc>
          <w:tcPr>
            <w:tcW w:w="1145" w:type="dxa"/>
            <w:tcBorders>
              <w:left w:val="single" w:color="auto" w:sz="4" w:space="0"/>
            </w:tcBorders>
            <w:vAlign w:val="center"/>
          </w:tcPr>
          <w:p w14:paraId="3F56115D">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472.84</w:t>
            </w:r>
          </w:p>
        </w:tc>
        <w:tc>
          <w:tcPr>
            <w:tcW w:w="1080" w:type="dxa"/>
            <w:gridSpan w:val="2"/>
            <w:vAlign w:val="center"/>
          </w:tcPr>
          <w:p w14:paraId="447D3B39">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107</w:t>
            </w:r>
          </w:p>
        </w:tc>
        <w:tc>
          <w:tcPr>
            <w:tcW w:w="1327" w:type="dxa"/>
            <w:vAlign w:val="center"/>
          </w:tcPr>
          <w:p w14:paraId="2A33E842">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365.84</w:t>
            </w:r>
          </w:p>
        </w:tc>
        <w:tc>
          <w:tcPr>
            <w:tcW w:w="1005" w:type="dxa"/>
            <w:gridSpan w:val="3"/>
            <w:vAlign w:val="center"/>
          </w:tcPr>
          <w:p w14:paraId="25C14A43">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126.6</w:t>
            </w:r>
          </w:p>
        </w:tc>
        <w:tc>
          <w:tcPr>
            <w:tcW w:w="1110" w:type="dxa"/>
            <w:gridSpan w:val="2"/>
            <w:tcBorders>
              <w:right w:val="single" w:color="auto" w:sz="4" w:space="0"/>
            </w:tcBorders>
            <w:vAlign w:val="center"/>
          </w:tcPr>
          <w:p w14:paraId="75F6D8B4">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1" w:type="dxa"/>
            <w:gridSpan w:val="2"/>
            <w:tcBorders>
              <w:left w:val="single" w:color="auto" w:sz="4" w:space="0"/>
            </w:tcBorders>
            <w:vAlign w:val="center"/>
          </w:tcPr>
          <w:p w14:paraId="38448E2D">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63A50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34C4374F">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6、岳阳市妇幼保健院</w:t>
            </w:r>
          </w:p>
        </w:tc>
        <w:tc>
          <w:tcPr>
            <w:tcW w:w="1290" w:type="dxa"/>
            <w:tcBorders>
              <w:right w:val="single" w:color="auto" w:sz="4" w:space="0"/>
            </w:tcBorders>
            <w:vAlign w:val="center"/>
          </w:tcPr>
          <w:p w14:paraId="203B147B">
            <w:pPr>
              <w:autoSpaceDN w:val="0"/>
              <w:spacing w:line="32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1962.2</w:t>
            </w:r>
          </w:p>
        </w:tc>
        <w:tc>
          <w:tcPr>
            <w:tcW w:w="1145" w:type="dxa"/>
            <w:tcBorders>
              <w:left w:val="single" w:color="auto" w:sz="4" w:space="0"/>
            </w:tcBorders>
            <w:vAlign w:val="center"/>
          </w:tcPr>
          <w:p w14:paraId="2169DEE2">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1722.41</w:t>
            </w:r>
          </w:p>
        </w:tc>
        <w:tc>
          <w:tcPr>
            <w:tcW w:w="1080" w:type="dxa"/>
            <w:gridSpan w:val="2"/>
            <w:vAlign w:val="center"/>
          </w:tcPr>
          <w:p w14:paraId="16F673AD">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57.28</w:t>
            </w:r>
          </w:p>
        </w:tc>
        <w:tc>
          <w:tcPr>
            <w:tcW w:w="1327" w:type="dxa"/>
            <w:vAlign w:val="center"/>
          </w:tcPr>
          <w:p w14:paraId="4E2F231F">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1665.13</w:t>
            </w:r>
          </w:p>
        </w:tc>
        <w:tc>
          <w:tcPr>
            <w:tcW w:w="1005" w:type="dxa"/>
            <w:gridSpan w:val="3"/>
            <w:vAlign w:val="center"/>
          </w:tcPr>
          <w:p w14:paraId="3D129577">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239.79</w:t>
            </w:r>
          </w:p>
        </w:tc>
        <w:tc>
          <w:tcPr>
            <w:tcW w:w="1110" w:type="dxa"/>
            <w:gridSpan w:val="2"/>
            <w:tcBorders>
              <w:right w:val="single" w:color="auto" w:sz="4" w:space="0"/>
            </w:tcBorders>
            <w:vAlign w:val="center"/>
          </w:tcPr>
          <w:p w14:paraId="0D2D3694">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285.4</w:t>
            </w:r>
          </w:p>
        </w:tc>
        <w:tc>
          <w:tcPr>
            <w:tcW w:w="1081" w:type="dxa"/>
            <w:gridSpan w:val="2"/>
            <w:tcBorders>
              <w:left w:val="single" w:color="auto" w:sz="4" w:space="0"/>
            </w:tcBorders>
            <w:vAlign w:val="center"/>
          </w:tcPr>
          <w:p w14:paraId="53835A4C">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7126F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623F25BB">
            <w:pPr>
              <w:spacing w:line="32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7、岳阳市疾控中心</w:t>
            </w:r>
          </w:p>
        </w:tc>
        <w:tc>
          <w:tcPr>
            <w:tcW w:w="1290" w:type="dxa"/>
            <w:tcBorders>
              <w:right w:val="single" w:color="auto" w:sz="4" w:space="0"/>
            </w:tcBorders>
            <w:vAlign w:val="center"/>
          </w:tcPr>
          <w:p w14:paraId="37286C35">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60</w:t>
            </w:r>
            <w:r>
              <w:rPr>
                <w:rFonts w:hint="eastAsia" w:ascii="仿宋" w:hAnsi="仿宋" w:eastAsia="仿宋" w:cs="仿宋"/>
                <w:color w:val="000000"/>
                <w:sz w:val="24"/>
                <w:szCs w:val="24"/>
                <w:highlight w:val="none"/>
                <w:lang w:val="en-US" w:eastAsia="zh-CN"/>
              </w:rPr>
              <w:t>93.98</w:t>
            </w:r>
          </w:p>
        </w:tc>
        <w:tc>
          <w:tcPr>
            <w:tcW w:w="1145" w:type="dxa"/>
            <w:tcBorders>
              <w:left w:val="single" w:color="auto" w:sz="4" w:space="0"/>
            </w:tcBorders>
            <w:vAlign w:val="center"/>
          </w:tcPr>
          <w:p w14:paraId="4A57B196">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23</w:t>
            </w:r>
            <w:r>
              <w:rPr>
                <w:rFonts w:hint="eastAsia" w:ascii="仿宋" w:hAnsi="仿宋" w:eastAsia="仿宋" w:cs="仿宋"/>
                <w:color w:val="000000"/>
                <w:sz w:val="24"/>
                <w:szCs w:val="24"/>
                <w:highlight w:val="none"/>
                <w:lang w:val="en-US" w:eastAsia="zh-CN"/>
              </w:rPr>
              <w:t>64.87</w:t>
            </w:r>
          </w:p>
        </w:tc>
        <w:tc>
          <w:tcPr>
            <w:tcW w:w="1080" w:type="dxa"/>
            <w:gridSpan w:val="2"/>
            <w:vAlign w:val="center"/>
          </w:tcPr>
          <w:p w14:paraId="27C857DE">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lang w:val="en-US" w:eastAsia="zh-CN"/>
              </w:rPr>
              <w:t>933.52</w:t>
            </w:r>
          </w:p>
        </w:tc>
        <w:tc>
          <w:tcPr>
            <w:tcW w:w="1327" w:type="dxa"/>
            <w:vAlign w:val="center"/>
          </w:tcPr>
          <w:p w14:paraId="53784841">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lang w:val="en-US" w:eastAsia="zh-CN"/>
              </w:rPr>
              <w:t>1431.35</w:t>
            </w:r>
          </w:p>
        </w:tc>
        <w:tc>
          <w:tcPr>
            <w:tcW w:w="1005" w:type="dxa"/>
            <w:gridSpan w:val="3"/>
            <w:vAlign w:val="center"/>
          </w:tcPr>
          <w:p w14:paraId="548CE781">
            <w:pPr>
              <w:autoSpaceDN w:val="0"/>
              <w:spacing w:line="32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3729.11</w:t>
            </w:r>
          </w:p>
        </w:tc>
        <w:tc>
          <w:tcPr>
            <w:tcW w:w="1110" w:type="dxa"/>
            <w:gridSpan w:val="2"/>
            <w:tcBorders>
              <w:right w:val="single" w:color="auto" w:sz="4" w:space="0"/>
            </w:tcBorders>
            <w:vAlign w:val="center"/>
          </w:tcPr>
          <w:p w14:paraId="75B25DD1">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lang w:val="en-US" w:eastAsia="zh-CN"/>
              </w:rPr>
              <w:t>1672.99</w:t>
            </w:r>
          </w:p>
        </w:tc>
        <w:tc>
          <w:tcPr>
            <w:tcW w:w="1081" w:type="dxa"/>
            <w:gridSpan w:val="2"/>
            <w:tcBorders>
              <w:left w:val="single" w:color="auto" w:sz="4" w:space="0"/>
            </w:tcBorders>
            <w:vAlign w:val="center"/>
          </w:tcPr>
          <w:p w14:paraId="3049584A">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672.99</w:t>
            </w:r>
          </w:p>
        </w:tc>
      </w:tr>
      <w:tr w14:paraId="2CC41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3FB5ED68">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8、岳阳市中心血站</w:t>
            </w:r>
          </w:p>
        </w:tc>
        <w:tc>
          <w:tcPr>
            <w:tcW w:w="1290" w:type="dxa"/>
            <w:tcBorders>
              <w:right w:val="single" w:color="auto" w:sz="4" w:space="0"/>
            </w:tcBorders>
            <w:vAlign w:val="center"/>
          </w:tcPr>
          <w:p w14:paraId="5F022B79">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7189.58</w:t>
            </w:r>
          </w:p>
        </w:tc>
        <w:tc>
          <w:tcPr>
            <w:tcW w:w="1145" w:type="dxa"/>
            <w:tcBorders>
              <w:left w:val="single" w:color="auto" w:sz="4" w:space="0"/>
            </w:tcBorders>
            <w:vAlign w:val="center"/>
          </w:tcPr>
          <w:p w14:paraId="66ECE826">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6</w:t>
            </w:r>
            <w:r>
              <w:rPr>
                <w:rFonts w:hint="eastAsia" w:ascii="仿宋" w:hAnsi="仿宋" w:eastAsia="仿宋" w:cs="仿宋"/>
                <w:color w:val="000000"/>
                <w:sz w:val="24"/>
                <w:szCs w:val="24"/>
                <w:lang w:val="en-US" w:eastAsia="zh-CN"/>
              </w:rPr>
              <w:t>689.3</w:t>
            </w:r>
          </w:p>
        </w:tc>
        <w:tc>
          <w:tcPr>
            <w:tcW w:w="1080" w:type="dxa"/>
            <w:gridSpan w:val="2"/>
            <w:vAlign w:val="center"/>
          </w:tcPr>
          <w:p w14:paraId="7BB0F975">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1518</w:t>
            </w:r>
          </w:p>
        </w:tc>
        <w:tc>
          <w:tcPr>
            <w:tcW w:w="1327" w:type="dxa"/>
            <w:vAlign w:val="center"/>
          </w:tcPr>
          <w:p w14:paraId="2FC133D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5171.3</w:t>
            </w:r>
          </w:p>
        </w:tc>
        <w:tc>
          <w:tcPr>
            <w:tcW w:w="1005" w:type="dxa"/>
            <w:gridSpan w:val="3"/>
            <w:vAlign w:val="center"/>
          </w:tcPr>
          <w:p w14:paraId="5969A9F9">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500.28</w:t>
            </w:r>
          </w:p>
          <w:p w14:paraId="10786D36">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p>
        </w:tc>
        <w:tc>
          <w:tcPr>
            <w:tcW w:w="1110" w:type="dxa"/>
            <w:gridSpan w:val="2"/>
            <w:tcBorders>
              <w:right w:val="single" w:color="auto" w:sz="4" w:space="0"/>
            </w:tcBorders>
            <w:vAlign w:val="center"/>
          </w:tcPr>
          <w:p w14:paraId="181C1682">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56.07</w:t>
            </w:r>
          </w:p>
          <w:p w14:paraId="4074E867">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p>
        </w:tc>
        <w:tc>
          <w:tcPr>
            <w:tcW w:w="1081" w:type="dxa"/>
            <w:gridSpan w:val="2"/>
            <w:tcBorders>
              <w:left w:val="single" w:color="auto" w:sz="4" w:space="0"/>
            </w:tcBorders>
            <w:vAlign w:val="center"/>
          </w:tcPr>
          <w:p w14:paraId="2B3A92F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r>
      <w:tr w14:paraId="300FB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5FBE796C">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9、岳阳市卫计综合监督执法局</w:t>
            </w:r>
          </w:p>
        </w:tc>
        <w:tc>
          <w:tcPr>
            <w:tcW w:w="1290" w:type="dxa"/>
            <w:tcBorders>
              <w:right w:val="single" w:color="auto" w:sz="4" w:space="0"/>
            </w:tcBorders>
            <w:vAlign w:val="center"/>
          </w:tcPr>
          <w:p w14:paraId="3419CC37">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674.66</w:t>
            </w:r>
          </w:p>
        </w:tc>
        <w:tc>
          <w:tcPr>
            <w:tcW w:w="1145" w:type="dxa"/>
            <w:tcBorders>
              <w:left w:val="single" w:color="auto" w:sz="4" w:space="0"/>
            </w:tcBorders>
            <w:vAlign w:val="center"/>
          </w:tcPr>
          <w:p w14:paraId="74B97DC9">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645.66</w:t>
            </w:r>
          </w:p>
        </w:tc>
        <w:tc>
          <w:tcPr>
            <w:tcW w:w="1080" w:type="dxa"/>
            <w:gridSpan w:val="2"/>
            <w:vAlign w:val="center"/>
          </w:tcPr>
          <w:p w14:paraId="51F5B852">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503.03</w:t>
            </w:r>
          </w:p>
        </w:tc>
        <w:tc>
          <w:tcPr>
            <w:tcW w:w="1327" w:type="dxa"/>
            <w:vAlign w:val="center"/>
          </w:tcPr>
          <w:p w14:paraId="2B91E2E0">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142.63</w:t>
            </w:r>
          </w:p>
        </w:tc>
        <w:tc>
          <w:tcPr>
            <w:tcW w:w="1005" w:type="dxa"/>
            <w:gridSpan w:val="3"/>
            <w:vAlign w:val="center"/>
          </w:tcPr>
          <w:p w14:paraId="5F2F8435">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29</w:t>
            </w:r>
          </w:p>
        </w:tc>
        <w:tc>
          <w:tcPr>
            <w:tcW w:w="1110" w:type="dxa"/>
            <w:gridSpan w:val="2"/>
            <w:tcBorders>
              <w:right w:val="single" w:color="auto" w:sz="4" w:space="0"/>
            </w:tcBorders>
            <w:vAlign w:val="center"/>
          </w:tcPr>
          <w:p w14:paraId="7D3BF5D3">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-23.15</w:t>
            </w:r>
          </w:p>
        </w:tc>
        <w:tc>
          <w:tcPr>
            <w:tcW w:w="1081" w:type="dxa"/>
            <w:gridSpan w:val="2"/>
            <w:tcBorders>
              <w:left w:val="single" w:color="auto" w:sz="4" w:space="0"/>
            </w:tcBorders>
            <w:vAlign w:val="center"/>
          </w:tcPr>
          <w:p w14:paraId="14A94098">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104.04</w:t>
            </w:r>
          </w:p>
        </w:tc>
      </w:tr>
      <w:tr w14:paraId="01AF3D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14:paraId="78F1B4D5">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机构名称</w:t>
            </w:r>
          </w:p>
        </w:tc>
        <w:tc>
          <w:tcPr>
            <w:tcW w:w="1290" w:type="dxa"/>
            <w:vMerge w:val="restart"/>
            <w:tcBorders>
              <w:right w:val="single" w:color="auto" w:sz="4" w:space="0"/>
            </w:tcBorders>
            <w:vAlign w:val="center"/>
          </w:tcPr>
          <w:p w14:paraId="506D6F1E">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三公经费</w:t>
            </w:r>
          </w:p>
          <w:p w14:paraId="0FECC05C">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合计</w:t>
            </w:r>
          </w:p>
        </w:tc>
        <w:tc>
          <w:tcPr>
            <w:tcW w:w="6748" w:type="dxa"/>
            <w:gridSpan w:val="11"/>
            <w:tcBorders>
              <w:left w:val="single" w:color="auto" w:sz="4" w:space="0"/>
            </w:tcBorders>
            <w:vAlign w:val="center"/>
          </w:tcPr>
          <w:p w14:paraId="440C6878">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其中：</w:t>
            </w:r>
          </w:p>
        </w:tc>
      </w:tr>
      <w:tr w14:paraId="1166E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14:paraId="3C445989">
            <w:pPr>
              <w:spacing w:line="320" w:lineRule="exact"/>
              <w:jc w:val="center"/>
              <w:rPr>
                <w:rFonts w:hint="eastAsia" w:ascii="仿宋" w:hAnsi="仿宋" w:eastAsia="仿宋" w:cs="仿宋"/>
                <w:sz w:val="24"/>
                <w:szCs w:val="24"/>
              </w:rPr>
            </w:pPr>
          </w:p>
        </w:tc>
        <w:tc>
          <w:tcPr>
            <w:tcW w:w="1290" w:type="dxa"/>
            <w:vMerge w:val="continue"/>
            <w:tcBorders>
              <w:right w:val="single" w:color="auto" w:sz="4" w:space="0"/>
            </w:tcBorders>
            <w:vAlign w:val="center"/>
          </w:tcPr>
          <w:p w14:paraId="20E290AC">
            <w:pPr>
              <w:autoSpaceDN w:val="0"/>
              <w:spacing w:line="320" w:lineRule="exact"/>
              <w:jc w:val="center"/>
              <w:textAlignment w:val="center"/>
              <w:rPr>
                <w:rFonts w:hint="eastAsia" w:ascii="仿宋" w:hAnsi="仿宋" w:eastAsia="仿宋" w:cs="仿宋"/>
                <w:color w:val="000000"/>
                <w:sz w:val="24"/>
                <w:szCs w:val="24"/>
              </w:rPr>
            </w:pPr>
          </w:p>
        </w:tc>
        <w:tc>
          <w:tcPr>
            <w:tcW w:w="1145" w:type="dxa"/>
            <w:tcBorders>
              <w:left w:val="single" w:color="auto" w:sz="4" w:space="0"/>
            </w:tcBorders>
            <w:vAlign w:val="center"/>
          </w:tcPr>
          <w:p w14:paraId="2D6834A4">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公务接待费</w:t>
            </w:r>
          </w:p>
        </w:tc>
        <w:tc>
          <w:tcPr>
            <w:tcW w:w="1080" w:type="dxa"/>
            <w:gridSpan w:val="2"/>
            <w:vAlign w:val="center"/>
          </w:tcPr>
          <w:p w14:paraId="76B5E371">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公务用车运维费</w:t>
            </w:r>
          </w:p>
        </w:tc>
        <w:tc>
          <w:tcPr>
            <w:tcW w:w="1327" w:type="dxa"/>
            <w:vAlign w:val="center"/>
          </w:tcPr>
          <w:p w14:paraId="6943C268">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公务用车购置费</w:t>
            </w:r>
          </w:p>
        </w:tc>
        <w:tc>
          <w:tcPr>
            <w:tcW w:w="3196" w:type="dxa"/>
            <w:gridSpan w:val="7"/>
            <w:vAlign w:val="center"/>
          </w:tcPr>
          <w:p w14:paraId="10329CD0">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因公出国费</w:t>
            </w:r>
          </w:p>
        </w:tc>
      </w:tr>
      <w:tr w14:paraId="404CE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08" w:hRule="atLeast"/>
          <w:jc w:val="center"/>
        </w:trPr>
        <w:tc>
          <w:tcPr>
            <w:tcW w:w="1700" w:type="dxa"/>
            <w:gridSpan w:val="3"/>
            <w:vAlign w:val="center"/>
          </w:tcPr>
          <w:p w14:paraId="1DF30532">
            <w:pPr>
              <w:spacing w:line="320" w:lineRule="exact"/>
              <w:jc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汇总</w:t>
            </w:r>
          </w:p>
        </w:tc>
        <w:tc>
          <w:tcPr>
            <w:tcW w:w="1290" w:type="dxa"/>
            <w:tcBorders>
              <w:right w:val="single" w:color="auto" w:sz="4" w:space="0"/>
            </w:tcBorders>
            <w:vAlign w:val="center"/>
          </w:tcPr>
          <w:p w14:paraId="09425BDE">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277.32</w:t>
            </w:r>
          </w:p>
        </w:tc>
        <w:tc>
          <w:tcPr>
            <w:tcW w:w="1145" w:type="dxa"/>
            <w:tcBorders>
              <w:left w:val="single" w:color="auto" w:sz="4" w:space="0"/>
            </w:tcBorders>
            <w:vAlign w:val="center"/>
          </w:tcPr>
          <w:p w14:paraId="09F678D1">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45.1</w:t>
            </w:r>
          </w:p>
        </w:tc>
        <w:tc>
          <w:tcPr>
            <w:tcW w:w="1080" w:type="dxa"/>
            <w:gridSpan w:val="2"/>
            <w:vAlign w:val="center"/>
          </w:tcPr>
          <w:p w14:paraId="715B20D7">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232.22</w:t>
            </w:r>
          </w:p>
        </w:tc>
        <w:tc>
          <w:tcPr>
            <w:tcW w:w="1327" w:type="dxa"/>
            <w:vAlign w:val="center"/>
          </w:tcPr>
          <w:p w14:paraId="67ED946F">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3196" w:type="dxa"/>
            <w:gridSpan w:val="7"/>
            <w:vAlign w:val="center"/>
          </w:tcPr>
          <w:p w14:paraId="310A7AF1">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05C4D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0FD64972">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1、市卫健委机关</w:t>
            </w:r>
          </w:p>
        </w:tc>
        <w:tc>
          <w:tcPr>
            <w:tcW w:w="1290" w:type="dxa"/>
            <w:tcBorders>
              <w:right w:val="single" w:color="auto" w:sz="4" w:space="0"/>
            </w:tcBorders>
            <w:vAlign w:val="center"/>
          </w:tcPr>
          <w:p w14:paraId="093DC7BB">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12.77</w:t>
            </w:r>
          </w:p>
        </w:tc>
        <w:tc>
          <w:tcPr>
            <w:tcW w:w="1145" w:type="dxa"/>
            <w:tcBorders>
              <w:left w:val="single" w:color="auto" w:sz="4" w:space="0"/>
            </w:tcBorders>
            <w:vAlign w:val="center"/>
          </w:tcPr>
          <w:p w14:paraId="67C095DD">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2.81</w:t>
            </w:r>
          </w:p>
        </w:tc>
        <w:tc>
          <w:tcPr>
            <w:tcW w:w="1080" w:type="dxa"/>
            <w:gridSpan w:val="2"/>
            <w:vAlign w:val="center"/>
          </w:tcPr>
          <w:p w14:paraId="77288E1E">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9.96</w:t>
            </w:r>
          </w:p>
        </w:tc>
        <w:tc>
          <w:tcPr>
            <w:tcW w:w="1327" w:type="dxa"/>
            <w:vAlign w:val="center"/>
          </w:tcPr>
          <w:p w14:paraId="4CEA8217">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3196" w:type="dxa"/>
            <w:gridSpan w:val="7"/>
            <w:vAlign w:val="center"/>
          </w:tcPr>
          <w:p w14:paraId="63EB040C">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652F0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76953D62">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2、岳阳市一医院</w:t>
            </w:r>
          </w:p>
        </w:tc>
        <w:tc>
          <w:tcPr>
            <w:tcW w:w="1290" w:type="dxa"/>
            <w:tcBorders>
              <w:right w:val="single" w:color="auto" w:sz="4" w:space="0"/>
            </w:tcBorders>
            <w:vAlign w:val="center"/>
          </w:tcPr>
          <w:p w14:paraId="61EF19EA">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2.43</w:t>
            </w:r>
          </w:p>
        </w:tc>
        <w:tc>
          <w:tcPr>
            <w:tcW w:w="1145" w:type="dxa"/>
            <w:tcBorders>
              <w:left w:val="single" w:color="auto" w:sz="4" w:space="0"/>
            </w:tcBorders>
            <w:vAlign w:val="center"/>
          </w:tcPr>
          <w:p w14:paraId="05EB88F5">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2.43</w:t>
            </w:r>
          </w:p>
        </w:tc>
        <w:tc>
          <w:tcPr>
            <w:tcW w:w="1080" w:type="dxa"/>
            <w:gridSpan w:val="2"/>
            <w:vAlign w:val="center"/>
          </w:tcPr>
          <w:p w14:paraId="3E3F289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327" w:type="dxa"/>
            <w:vAlign w:val="center"/>
          </w:tcPr>
          <w:p w14:paraId="7FE2682C">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3196" w:type="dxa"/>
            <w:gridSpan w:val="7"/>
            <w:vAlign w:val="center"/>
          </w:tcPr>
          <w:p w14:paraId="7B710DB7">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3C362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6149171E">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3、岳阳市二医院</w:t>
            </w:r>
          </w:p>
        </w:tc>
        <w:tc>
          <w:tcPr>
            <w:tcW w:w="1290" w:type="dxa"/>
            <w:tcBorders>
              <w:right w:val="single" w:color="auto" w:sz="4" w:space="0"/>
            </w:tcBorders>
            <w:vAlign w:val="center"/>
          </w:tcPr>
          <w:p w14:paraId="170C2344">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146.44</w:t>
            </w:r>
          </w:p>
        </w:tc>
        <w:tc>
          <w:tcPr>
            <w:tcW w:w="1145" w:type="dxa"/>
            <w:tcBorders>
              <w:left w:val="single" w:color="auto" w:sz="4" w:space="0"/>
            </w:tcBorders>
            <w:vAlign w:val="center"/>
          </w:tcPr>
          <w:p w14:paraId="21C0CAAF">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1.44</w:t>
            </w:r>
          </w:p>
        </w:tc>
        <w:tc>
          <w:tcPr>
            <w:tcW w:w="1080" w:type="dxa"/>
            <w:gridSpan w:val="2"/>
            <w:vAlign w:val="center"/>
          </w:tcPr>
          <w:p w14:paraId="1B19B6CD">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145</w:t>
            </w:r>
          </w:p>
        </w:tc>
        <w:tc>
          <w:tcPr>
            <w:tcW w:w="1327" w:type="dxa"/>
            <w:vAlign w:val="center"/>
          </w:tcPr>
          <w:p w14:paraId="4F021C6B">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3196" w:type="dxa"/>
            <w:gridSpan w:val="7"/>
            <w:vAlign w:val="center"/>
          </w:tcPr>
          <w:p w14:paraId="32EE99AD">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2E1EB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044F68C9">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4、岳阳市三医院</w:t>
            </w:r>
          </w:p>
        </w:tc>
        <w:tc>
          <w:tcPr>
            <w:tcW w:w="1290" w:type="dxa"/>
            <w:tcBorders>
              <w:right w:val="single" w:color="auto" w:sz="4" w:space="0"/>
            </w:tcBorders>
            <w:vAlign w:val="center"/>
          </w:tcPr>
          <w:p w14:paraId="6049B1EF">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145" w:type="dxa"/>
            <w:tcBorders>
              <w:left w:val="single" w:color="auto" w:sz="4" w:space="0"/>
            </w:tcBorders>
            <w:vAlign w:val="center"/>
          </w:tcPr>
          <w:p w14:paraId="59DA3B36">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0" w:type="dxa"/>
            <w:gridSpan w:val="2"/>
            <w:vAlign w:val="center"/>
          </w:tcPr>
          <w:p w14:paraId="505B378B">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327" w:type="dxa"/>
            <w:vAlign w:val="center"/>
          </w:tcPr>
          <w:p w14:paraId="6A262B7B">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3196" w:type="dxa"/>
            <w:gridSpan w:val="7"/>
            <w:vAlign w:val="center"/>
          </w:tcPr>
          <w:p w14:paraId="68AA7B49">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14:paraId="11E33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0386470D">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5、岳阳市中医院</w:t>
            </w:r>
          </w:p>
        </w:tc>
        <w:tc>
          <w:tcPr>
            <w:tcW w:w="1290" w:type="dxa"/>
            <w:tcBorders>
              <w:right w:val="single" w:color="auto" w:sz="4" w:space="0"/>
            </w:tcBorders>
            <w:vAlign w:val="center"/>
          </w:tcPr>
          <w:p w14:paraId="2432AAE6">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w:t>
            </w:r>
          </w:p>
        </w:tc>
        <w:tc>
          <w:tcPr>
            <w:tcW w:w="1145" w:type="dxa"/>
            <w:tcBorders>
              <w:left w:val="single" w:color="auto" w:sz="4" w:space="0"/>
            </w:tcBorders>
            <w:vAlign w:val="center"/>
          </w:tcPr>
          <w:p w14:paraId="2E096BCB">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w:t>
            </w:r>
          </w:p>
        </w:tc>
        <w:tc>
          <w:tcPr>
            <w:tcW w:w="1080" w:type="dxa"/>
            <w:gridSpan w:val="2"/>
            <w:vAlign w:val="center"/>
          </w:tcPr>
          <w:p w14:paraId="48C27BDE">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327" w:type="dxa"/>
            <w:vAlign w:val="center"/>
          </w:tcPr>
          <w:p w14:paraId="6B40530F">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3196" w:type="dxa"/>
            <w:gridSpan w:val="7"/>
            <w:vAlign w:val="center"/>
          </w:tcPr>
          <w:p w14:paraId="691A116B">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14:paraId="2BF3F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176BACA9">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6、岳阳市妇幼保健院</w:t>
            </w:r>
          </w:p>
        </w:tc>
        <w:tc>
          <w:tcPr>
            <w:tcW w:w="1290" w:type="dxa"/>
            <w:tcBorders>
              <w:right w:val="single" w:color="auto" w:sz="4" w:space="0"/>
            </w:tcBorders>
            <w:vAlign w:val="center"/>
          </w:tcPr>
          <w:p w14:paraId="2034558C">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15</w:t>
            </w:r>
          </w:p>
        </w:tc>
        <w:tc>
          <w:tcPr>
            <w:tcW w:w="1145" w:type="dxa"/>
            <w:tcBorders>
              <w:left w:val="single" w:color="auto" w:sz="4" w:space="0"/>
            </w:tcBorders>
            <w:vAlign w:val="center"/>
          </w:tcPr>
          <w:p w14:paraId="70ACC1D2">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3.78</w:t>
            </w:r>
          </w:p>
        </w:tc>
        <w:tc>
          <w:tcPr>
            <w:tcW w:w="1080" w:type="dxa"/>
            <w:gridSpan w:val="2"/>
            <w:vAlign w:val="center"/>
          </w:tcPr>
          <w:p w14:paraId="645D5CAF">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11.22</w:t>
            </w:r>
          </w:p>
        </w:tc>
        <w:tc>
          <w:tcPr>
            <w:tcW w:w="1327" w:type="dxa"/>
            <w:vAlign w:val="center"/>
          </w:tcPr>
          <w:p w14:paraId="4125AE68">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3196" w:type="dxa"/>
            <w:gridSpan w:val="7"/>
            <w:vAlign w:val="center"/>
          </w:tcPr>
          <w:p w14:paraId="176B346B">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r>
      <w:tr w14:paraId="7C6B6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6B60E7F1">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7、岳阳市疾控中心</w:t>
            </w:r>
          </w:p>
        </w:tc>
        <w:tc>
          <w:tcPr>
            <w:tcW w:w="1290" w:type="dxa"/>
            <w:tcBorders>
              <w:right w:val="single" w:color="auto" w:sz="4" w:space="0"/>
            </w:tcBorders>
            <w:vAlign w:val="center"/>
          </w:tcPr>
          <w:p w14:paraId="78557AF3">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23.67</w:t>
            </w:r>
          </w:p>
        </w:tc>
        <w:tc>
          <w:tcPr>
            <w:tcW w:w="1145" w:type="dxa"/>
            <w:tcBorders>
              <w:left w:val="single" w:color="auto" w:sz="4" w:space="0"/>
            </w:tcBorders>
            <w:vAlign w:val="center"/>
          </w:tcPr>
          <w:p w14:paraId="6E189E19">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2.25</w:t>
            </w:r>
          </w:p>
        </w:tc>
        <w:tc>
          <w:tcPr>
            <w:tcW w:w="1080" w:type="dxa"/>
            <w:gridSpan w:val="2"/>
            <w:vAlign w:val="center"/>
          </w:tcPr>
          <w:p w14:paraId="0725B05D">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21.42</w:t>
            </w:r>
          </w:p>
        </w:tc>
        <w:tc>
          <w:tcPr>
            <w:tcW w:w="1327" w:type="dxa"/>
            <w:vAlign w:val="center"/>
          </w:tcPr>
          <w:p w14:paraId="47434C79">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3196" w:type="dxa"/>
            <w:gridSpan w:val="7"/>
            <w:vAlign w:val="center"/>
          </w:tcPr>
          <w:p w14:paraId="7CC6736F">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14:paraId="38231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1C10AD29">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8、岳阳市中心血站</w:t>
            </w:r>
          </w:p>
        </w:tc>
        <w:tc>
          <w:tcPr>
            <w:tcW w:w="1290" w:type="dxa"/>
            <w:tcBorders>
              <w:right w:val="single" w:color="auto" w:sz="4" w:space="0"/>
            </w:tcBorders>
            <w:vAlign w:val="center"/>
          </w:tcPr>
          <w:p w14:paraId="7B6264AE">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 50.95</w:t>
            </w:r>
          </w:p>
        </w:tc>
        <w:tc>
          <w:tcPr>
            <w:tcW w:w="1145" w:type="dxa"/>
            <w:tcBorders>
              <w:left w:val="single" w:color="auto" w:sz="4" w:space="0"/>
            </w:tcBorders>
            <w:vAlign w:val="center"/>
          </w:tcPr>
          <w:p w14:paraId="4C16DE3C">
            <w:pPr>
              <w:autoSpaceDN w:val="0"/>
              <w:spacing w:line="320" w:lineRule="exact"/>
              <w:ind w:firstLine="480" w:firstLineChars="200"/>
              <w:jc w:val="both"/>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19.2</w:t>
            </w:r>
          </w:p>
        </w:tc>
        <w:tc>
          <w:tcPr>
            <w:tcW w:w="1080" w:type="dxa"/>
            <w:gridSpan w:val="2"/>
            <w:vAlign w:val="center"/>
          </w:tcPr>
          <w:p w14:paraId="34310877">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31.</w:t>
            </w:r>
            <w:r>
              <w:rPr>
                <w:rFonts w:hint="eastAsia" w:ascii="仿宋" w:hAnsi="仿宋" w:eastAsia="仿宋" w:cs="仿宋"/>
                <w:color w:val="000000"/>
                <w:sz w:val="24"/>
                <w:szCs w:val="24"/>
                <w:lang w:val="en-US" w:eastAsia="zh-CN"/>
              </w:rPr>
              <w:t>75</w:t>
            </w:r>
          </w:p>
        </w:tc>
        <w:tc>
          <w:tcPr>
            <w:tcW w:w="1327" w:type="dxa"/>
            <w:vAlign w:val="center"/>
          </w:tcPr>
          <w:p w14:paraId="4CB591AB">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3196" w:type="dxa"/>
            <w:gridSpan w:val="7"/>
            <w:vAlign w:val="center"/>
          </w:tcPr>
          <w:p w14:paraId="0922D782">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7652B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95" w:hRule="atLeast"/>
          <w:jc w:val="center"/>
        </w:trPr>
        <w:tc>
          <w:tcPr>
            <w:tcW w:w="1700" w:type="dxa"/>
            <w:gridSpan w:val="3"/>
            <w:vAlign w:val="center"/>
          </w:tcPr>
          <w:p w14:paraId="0E0786E2">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9、市卫计综合监督执法局</w:t>
            </w:r>
          </w:p>
        </w:tc>
        <w:tc>
          <w:tcPr>
            <w:tcW w:w="1290" w:type="dxa"/>
            <w:tcBorders>
              <w:right w:val="single" w:color="auto" w:sz="4" w:space="0"/>
            </w:tcBorders>
            <w:vAlign w:val="center"/>
          </w:tcPr>
          <w:p w14:paraId="3B5EB4F5">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14.06</w:t>
            </w:r>
          </w:p>
        </w:tc>
        <w:tc>
          <w:tcPr>
            <w:tcW w:w="1145" w:type="dxa"/>
            <w:tcBorders>
              <w:left w:val="single" w:color="auto" w:sz="4" w:space="0"/>
            </w:tcBorders>
            <w:vAlign w:val="center"/>
          </w:tcPr>
          <w:p w14:paraId="79D8CFA8">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1.19</w:t>
            </w:r>
          </w:p>
        </w:tc>
        <w:tc>
          <w:tcPr>
            <w:tcW w:w="1080" w:type="dxa"/>
            <w:gridSpan w:val="2"/>
            <w:vAlign w:val="center"/>
          </w:tcPr>
          <w:p w14:paraId="6F8C8318">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12.87</w:t>
            </w:r>
          </w:p>
        </w:tc>
        <w:tc>
          <w:tcPr>
            <w:tcW w:w="1327" w:type="dxa"/>
            <w:vAlign w:val="center"/>
          </w:tcPr>
          <w:p w14:paraId="74E5D5C6">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3196" w:type="dxa"/>
            <w:gridSpan w:val="7"/>
            <w:vAlign w:val="center"/>
          </w:tcPr>
          <w:p w14:paraId="69D2C50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r>
      <w:tr w14:paraId="0A4DA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14:paraId="1692625A">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机构名称</w:t>
            </w:r>
          </w:p>
        </w:tc>
        <w:tc>
          <w:tcPr>
            <w:tcW w:w="1290" w:type="dxa"/>
            <w:vMerge w:val="restart"/>
            <w:tcBorders>
              <w:right w:val="single" w:color="auto" w:sz="4" w:space="0"/>
            </w:tcBorders>
            <w:vAlign w:val="center"/>
          </w:tcPr>
          <w:p w14:paraId="09BF8291">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固定资产</w:t>
            </w:r>
            <w:r>
              <w:rPr>
                <w:rFonts w:hint="eastAsia" w:ascii="仿宋" w:hAnsi="仿宋" w:eastAsia="仿宋" w:cs="仿宋"/>
                <w:color w:val="000000"/>
                <w:sz w:val="24"/>
                <w:szCs w:val="24"/>
                <w:lang w:val="en-US" w:eastAsia="zh-CN"/>
              </w:rPr>
              <w:t xml:space="preserve">  </w:t>
            </w:r>
          </w:p>
          <w:p w14:paraId="06AE8A3E">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合计</w:t>
            </w:r>
          </w:p>
        </w:tc>
        <w:tc>
          <w:tcPr>
            <w:tcW w:w="5869" w:type="dxa"/>
            <w:gridSpan w:val="10"/>
            <w:tcBorders>
              <w:left w:val="single" w:color="auto" w:sz="4" w:space="0"/>
              <w:right w:val="single" w:color="auto" w:sz="4" w:space="0"/>
            </w:tcBorders>
            <w:vAlign w:val="center"/>
          </w:tcPr>
          <w:p w14:paraId="774EFEBB">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其中：</w:t>
            </w:r>
          </w:p>
        </w:tc>
        <w:tc>
          <w:tcPr>
            <w:tcW w:w="879" w:type="dxa"/>
            <w:vMerge w:val="restart"/>
            <w:tcBorders>
              <w:left w:val="single" w:color="auto" w:sz="4" w:space="0"/>
            </w:tcBorders>
            <w:vAlign w:val="center"/>
          </w:tcPr>
          <w:p w14:paraId="406254C2">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其他</w:t>
            </w:r>
          </w:p>
        </w:tc>
      </w:tr>
      <w:tr w14:paraId="5BC14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14:paraId="0E27BF55">
            <w:pPr>
              <w:spacing w:line="320" w:lineRule="exact"/>
              <w:jc w:val="center"/>
              <w:rPr>
                <w:rFonts w:hint="eastAsia" w:ascii="仿宋" w:hAnsi="仿宋" w:eastAsia="仿宋" w:cs="仿宋"/>
                <w:sz w:val="24"/>
                <w:szCs w:val="24"/>
              </w:rPr>
            </w:pPr>
          </w:p>
        </w:tc>
        <w:tc>
          <w:tcPr>
            <w:tcW w:w="1290" w:type="dxa"/>
            <w:vMerge w:val="continue"/>
            <w:tcBorders>
              <w:right w:val="single" w:color="auto" w:sz="4" w:space="0"/>
            </w:tcBorders>
            <w:vAlign w:val="center"/>
          </w:tcPr>
          <w:p w14:paraId="3AE68C5B">
            <w:pPr>
              <w:autoSpaceDN w:val="0"/>
              <w:spacing w:line="320" w:lineRule="exact"/>
              <w:jc w:val="center"/>
              <w:textAlignment w:val="center"/>
              <w:rPr>
                <w:rFonts w:hint="eastAsia" w:ascii="仿宋" w:hAnsi="仿宋" w:eastAsia="仿宋" w:cs="仿宋"/>
                <w:color w:val="000000"/>
                <w:sz w:val="24"/>
                <w:szCs w:val="24"/>
              </w:rPr>
            </w:pPr>
          </w:p>
        </w:tc>
        <w:tc>
          <w:tcPr>
            <w:tcW w:w="2225" w:type="dxa"/>
            <w:gridSpan w:val="3"/>
            <w:tcBorders>
              <w:left w:val="single" w:color="auto" w:sz="4" w:space="0"/>
            </w:tcBorders>
            <w:vAlign w:val="center"/>
          </w:tcPr>
          <w:p w14:paraId="5CD87F24">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在用固定资产</w:t>
            </w:r>
          </w:p>
        </w:tc>
        <w:tc>
          <w:tcPr>
            <w:tcW w:w="3644" w:type="dxa"/>
            <w:gridSpan w:val="7"/>
            <w:tcBorders>
              <w:right w:val="single" w:color="auto" w:sz="4" w:space="0"/>
            </w:tcBorders>
            <w:vAlign w:val="center"/>
          </w:tcPr>
          <w:p w14:paraId="1C28924D">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出租固定资产</w:t>
            </w:r>
          </w:p>
        </w:tc>
        <w:tc>
          <w:tcPr>
            <w:tcW w:w="879" w:type="dxa"/>
            <w:vMerge w:val="continue"/>
            <w:tcBorders>
              <w:left w:val="single" w:color="auto" w:sz="4" w:space="0"/>
            </w:tcBorders>
            <w:vAlign w:val="center"/>
          </w:tcPr>
          <w:p w14:paraId="49D26631">
            <w:pPr>
              <w:autoSpaceDN w:val="0"/>
              <w:spacing w:line="320" w:lineRule="exact"/>
              <w:jc w:val="center"/>
              <w:textAlignment w:val="center"/>
              <w:rPr>
                <w:rFonts w:hint="eastAsia" w:ascii="仿宋" w:hAnsi="仿宋" w:eastAsia="仿宋" w:cs="仿宋"/>
                <w:color w:val="000000"/>
                <w:sz w:val="24"/>
                <w:szCs w:val="24"/>
              </w:rPr>
            </w:pPr>
          </w:p>
        </w:tc>
      </w:tr>
      <w:tr w14:paraId="69E322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20" w:hRule="atLeast"/>
          <w:jc w:val="center"/>
        </w:trPr>
        <w:tc>
          <w:tcPr>
            <w:tcW w:w="1700" w:type="dxa"/>
            <w:gridSpan w:val="3"/>
            <w:vAlign w:val="center"/>
          </w:tcPr>
          <w:p w14:paraId="42D70F02">
            <w:pPr>
              <w:spacing w:line="320" w:lineRule="exact"/>
              <w:jc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汇总</w:t>
            </w:r>
          </w:p>
        </w:tc>
        <w:tc>
          <w:tcPr>
            <w:tcW w:w="1290" w:type="dxa"/>
            <w:tcBorders>
              <w:right w:val="single" w:color="auto" w:sz="4" w:space="0"/>
            </w:tcBorders>
            <w:vAlign w:val="center"/>
          </w:tcPr>
          <w:p w14:paraId="60D977CE">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732834.35</w:t>
            </w:r>
          </w:p>
        </w:tc>
        <w:tc>
          <w:tcPr>
            <w:tcW w:w="2225" w:type="dxa"/>
            <w:gridSpan w:val="3"/>
            <w:tcBorders>
              <w:left w:val="single" w:color="auto" w:sz="4" w:space="0"/>
            </w:tcBorders>
            <w:vAlign w:val="center"/>
          </w:tcPr>
          <w:p w14:paraId="6C21A792">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732834.35</w:t>
            </w:r>
          </w:p>
        </w:tc>
        <w:tc>
          <w:tcPr>
            <w:tcW w:w="3644" w:type="dxa"/>
            <w:gridSpan w:val="7"/>
            <w:vAlign w:val="center"/>
          </w:tcPr>
          <w:p w14:paraId="021E448C">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879" w:type="dxa"/>
            <w:vAlign w:val="center"/>
          </w:tcPr>
          <w:p w14:paraId="4A83A76B">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59613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50" w:hRule="atLeast"/>
          <w:jc w:val="center"/>
        </w:trPr>
        <w:tc>
          <w:tcPr>
            <w:tcW w:w="1700" w:type="dxa"/>
            <w:gridSpan w:val="3"/>
            <w:vAlign w:val="center"/>
          </w:tcPr>
          <w:p w14:paraId="566CA350">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1、市卫健委机关</w:t>
            </w:r>
          </w:p>
        </w:tc>
        <w:tc>
          <w:tcPr>
            <w:tcW w:w="1290" w:type="dxa"/>
            <w:tcBorders>
              <w:right w:val="single" w:color="auto" w:sz="4" w:space="0"/>
            </w:tcBorders>
            <w:vAlign w:val="center"/>
          </w:tcPr>
          <w:p w14:paraId="4D813E95">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1738.77</w:t>
            </w:r>
          </w:p>
        </w:tc>
        <w:tc>
          <w:tcPr>
            <w:tcW w:w="2225" w:type="dxa"/>
            <w:gridSpan w:val="3"/>
            <w:tcBorders>
              <w:left w:val="single" w:color="auto" w:sz="4" w:space="0"/>
            </w:tcBorders>
            <w:vAlign w:val="center"/>
          </w:tcPr>
          <w:p w14:paraId="7D8374DC">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1738.77</w:t>
            </w:r>
          </w:p>
        </w:tc>
        <w:tc>
          <w:tcPr>
            <w:tcW w:w="3644" w:type="dxa"/>
            <w:gridSpan w:val="7"/>
            <w:vAlign w:val="center"/>
          </w:tcPr>
          <w:p w14:paraId="007A3697">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879" w:type="dxa"/>
            <w:vAlign w:val="center"/>
          </w:tcPr>
          <w:p w14:paraId="061F14B7">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7EE44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35" w:hRule="atLeast"/>
          <w:jc w:val="center"/>
        </w:trPr>
        <w:tc>
          <w:tcPr>
            <w:tcW w:w="1700" w:type="dxa"/>
            <w:gridSpan w:val="3"/>
            <w:vAlign w:val="center"/>
          </w:tcPr>
          <w:p w14:paraId="5B65B8E9">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2、岳阳市一医院</w:t>
            </w:r>
          </w:p>
        </w:tc>
        <w:tc>
          <w:tcPr>
            <w:tcW w:w="1290" w:type="dxa"/>
            <w:tcBorders>
              <w:right w:val="single" w:color="auto" w:sz="4" w:space="0"/>
            </w:tcBorders>
            <w:vAlign w:val="center"/>
          </w:tcPr>
          <w:p w14:paraId="55215F4B">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86924</w:t>
            </w:r>
          </w:p>
        </w:tc>
        <w:tc>
          <w:tcPr>
            <w:tcW w:w="2225" w:type="dxa"/>
            <w:gridSpan w:val="3"/>
            <w:tcBorders>
              <w:left w:val="single" w:color="auto" w:sz="4" w:space="0"/>
            </w:tcBorders>
            <w:vAlign w:val="center"/>
          </w:tcPr>
          <w:p w14:paraId="7050CDA4">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86924</w:t>
            </w:r>
          </w:p>
        </w:tc>
        <w:tc>
          <w:tcPr>
            <w:tcW w:w="3644" w:type="dxa"/>
            <w:gridSpan w:val="7"/>
            <w:vAlign w:val="center"/>
          </w:tcPr>
          <w:p w14:paraId="75DAF295">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879" w:type="dxa"/>
            <w:vAlign w:val="center"/>
          </w:tcPr>
          <w:p w14:paraId="4A3E57ED">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14:paraId="1C2B5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0" w:hRule="atLeast"/>
          <w:jc w:val="center"/>
        </w:trPr>
        <w:tc>
          <w:tcPr>
            <w:tcW w:w="1700" w:type="dxa"/>
            <w:gridSpan w:val="3"/>
            <w:vAlign w:val="center"/>
          </w:tcPr>
          <w:p w14:paraId="5BF4377A">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3、岳阳市二医院</w:t>
            </w:r>
          </w:p>
        </w:tc>
        <w:tc>
          <w:tcPr>
            <w:tcW w:w="1290" w:type="dxa"/>
            <w:tcBorders>
              <w:right w:val="single" w:color="auto" w:sz="4" w:space="0"/>
            </w:tcBorders>
            <w:vAlign w:val="center"/>
          </w:tcPr>
          <w:p w14:paraId="761B5305">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570418.85</w:t>
            </w:r>
          </w:p>
        </w:tc>
        <w:tc>
          <w:tcPr>
            <w:tcW w:w="2225" w:type="dxa"/>
            <w:gridSpan w:val="3"/>
            <w:tcBorders>
              <w:left w:val="single" w:color="auto" w:sz="4" w:space="0"/>
            </w:tcBorders>
            <w:vAlign w:val="center"/>
          </w:tcPr>
          <w:p w14:paraId="24927E37">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570418.85</w:t>
            </w:r>
          </w:p>
        </w:tc>
        <w:tc>
          <w:tcPr>
            <w:tcW w:w="3644" w:type="dxa"/>
            <w:gridSpan w:val="7"/>
            <w:vAlign w:val="center"/>
          </w:tcPr>
          <w:p w14:paraId="28D26AAE">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879" w:type="dxa"/>
            <w:vAlign w:val="center"/>
          </w:tcPr>
          <w:p w14:paraId="5227E351">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14:paraId="7AE1E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14:paraId="43457A89">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4、岳阳市三医院</w:t>
            </w:r>
          </w:p>
        </w:tc>
        <w:tc>
          <w:tcPr>
            <w:tcW w:w="1290" w:type="dxa"/>
            <w:tcBorders>
              <w:right w:val="single" w:color="auto" w:sz="4" w:space="0"/>
            </w:tcBorders>
            <w:vAlign w:val="center"/>
          </w:tcPr>
          <w:p w14:paraId="6B55A725">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12530</w:t>
            </w:r>
          </w:p>
        </w:tc>
        <w:tc>
          <w:tcPr>
            <w:tcW w:w="2225" w:type="dxa"/>
            <w:gridSpan w:val="3"/>
            <w:tcBorders>
              <w:left w:val="single" w:color="auto" w:sz="4" w:space="0"/>
            </w:tcBorders>
            <w:vAlign w:val="center"/>
          </w:tcPr>
          <w:p w14:paraId="028E29CC">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12530</w:t>
            </w:r>
          </w:p>
        </w:tc>
        <w:tc>
          <w:tcPr>
            <w:tcW w:w="3644" w:type="dxa"/>
            <w:gridSpan w:val="7"/>
            <w:vAlign w:val="center"/>
          </w:tcPr>
          <w:p w14:paraId="0D77C96B">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14:paraId="449095B4">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14:paraId="42BD1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50" w:hRule="atLeast"/>
          <w:jc w:val="center"/>
        </w:trPr>
        <w:tc>
          <w:tcPr>
            <w:tcW w:w="1700" w:type="dxa"/>
            <w:gridSpan w:val="3"/>
            <w:vAlign w:val="center"/>
          </w:tcPr>
          <w:p w14:paraId="7F9F2BDD">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5、岳阳市中医院</w:t>
            </w:r>
          </w:p>
        </w:tc>
        <w:tc>
          <w:tcPr>
            <w:tcW w:w="1290" w:type="dxa"/>
            <w:tcBorders>
              <w:right w:val="single" w:color="auto" w:sz="4" w:space="0"/>
            </w:tcBorders>
            <w:vAlign w:val="center"/>
          </w:tcPr>
          <w:p w14:paraId="32E2EDC6">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32740</w:t>
            </w:r>
          </w:p>
        </w:tc>
        <w:tc>
          <w:tcPr>
            <w:tcW w:w="2225" w:type="dxa"/>
            <w:gridSpan w:val="3"/>
            <w:tcBorders>
              <w:left w:val="single" w:color="auto" w:sz="4" w:space="0"/>
            </w:tcBorders>
            <w:vAlign w:val="center"/>
          </w:tcPr>
          <w:p w14:paraId="3272C84C">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32740</w:t>
            </w:r>
          </w:p>
        </w:tc>
        <w:tc>
          <w:tcPr>
            <w:tcW w:w="3644" w:type="dxa"/>
            <w:gridSpan w:val="7"/>
            <w:vAlign w:val="center"/>
          </w:tcPr>
          <w:p w14:paraId="25587BBC">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14:paraId="077CBBD2">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14:paraId="5BCD7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80" w:hRule="atLeast"/>
          <w:jc w:val="center"/>
        </w:trPr>
        <w:tc>
          <w:tcPr>
            <w:tcW w:w="1700" w:type="dxa"/>
            <w:gridSpan w:val="3"/>
            <w:vAlign w:val="center"/>
          </w:tcPr>
          <w:p w14:paraId="0D15C96D">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6、岳阳市妇幼保健院</w:t>
            </w:r>
          </w:p>
        </w:tc>
        <w:tc>
          <w:tcPr>
            <w:tcW w:w="1290" w:type="dxa"/>
            <w:tcBorders>
              <w:right w:val="single" w:color="auto" w:sz="4" w:space="0"/>
            </w:tcBorders>
            <w:vAlign w:val="center"/>
          </w:tcPr>
          <w:p w14:paraId="3644615D">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17238.2</w:t>
            </w:r>
          </w:p>
        </w:tc>
        <w:tc>
          <w:tcPr>
            <w:tcW w:w="2225" w:type="dxa"/>
            <w:gridSpan w:val="3"/>
            <w:tcBorders>
              <w:left w:val="single" w:color="auto" w:sz="4" w:space="0"/>
            </w:tcBorders>
            <w:vAlign w:val="center"/>
          </w:tcPr>
          <w:p w14:paraId="2E4161A9">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17238.2041</w:t>
            </w:r>
          </w:p>
        </w:tc>
        <w:tc>
          <w:tcPr>
            <w:tcW w:w="3644" w:type="dxa"/>
            <w:gridSpan w:val="7"/>
            <w:vAlign w:val="center"/>
          </w:tcPr>
          <w:p w14:paraId="69E5234B">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14:paraId="3B67100D">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14:paraId="2395B5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20" w:hRule="atLeast"/>
          <w:jc w:val="center"/>
        </w:trPr>
        <w:tc>
          <w:tcPr>
            <w:tcW w:w="1700" w:type="dxa"/>
            <w:gridSpan w:val="3"/>
            <w:vAlign w:val="center"/>
          </w:tcPr>
          <w:p w14:paraId="4A6C1BB5">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7、岳阳市疾控中心</w:t>
            </w:r>
          </w:p>
        </w:tc>
        <w:tc>
          <w:tcPr>
            <w:tcW w:w="1290" w:type="dxa"/>
            <w:tcBorders>
              <w:right w:val="single" w:color="auto" w:sz="4" w:space="0"/>
            </w:tcBorders>
            <w:vAlign w:val="center"/>
          </w:tcPr>
          <w:p w14:paraId="53322D61">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2609.39</w:t>
            </w:r>
          </w:p>
        </w:tc>
        <w:tc>
          <w:tcPr>
            <w:tcW w:w="2225" w:type="dxa"/>
            <w:gridSpan w:val="3"/>
            <w:tcBorders>
              <w:left w:val="single" w:color="auto" w:sz="4" w:space="0"/>
            </w:tcBorders>
            <w:vAlign w:val="center"/>
          </w:tcPr>
          <w:p w14:paraId="0D55BF6E">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2609.39</w:t>
            </w:r>
          </w:p>
        </w:tc>
        <w:tc>
          <w:tcPr>
            <w:tcW w:w="3644" w:type="dxa"/>
            <w:gridSpan w:val="7"/>
            <w:vAlign w:val="center"/>
          </w:tcPr>
          <w:p w14:paraId="30A1FF98">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14:paraId="29639004">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14:paraId="4EAB9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0" w:hRule="atLeast"/>
          <w:jc w:val="center"/>
        </w:trPr>
        <w:tc>
          <w:tcPr>
            <w:tcW w:w="1700" w:type="dxa"/>
            <w:gridSpan w:val="3"/>
            <w:vAlign w:val="center"/>
          </w:tcPr>
          <w:p w14:paraId="72D3F68F">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8、岳阳市中心血站</w:t>
            </w:r>
          </w:p>
        </w:tc>
        <w:tc>
          <w:tcPr>
            <w:tcW w:w="1290" w:type="dxa"/>
            <w:tcBorders>
              <w:right w:val="single" w:color="auto" w:sz="4" w:space="0"/>
            </w:tcBorders>
            <w:vAlign w:val="center"/>
          </w:tcPr>
          <w:p w14:paraId="6483A59F">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8510.02</w:t>
            </w:r>
          </w:p>
        </w:tc>
        <w:tc>
          <w:tcPr>
            <w:tcW w:w="2225" w:type="dxa"/>
            <w:gridSpan w:val="3"/>
            <w:tcBorders>
              <w:left w:val="single" w:color="auto" w:sz="4" w:space="0"/>
            </w:tcBorders>
            <w:vAlign w:val="center"/>
          </w:tcPr>
          <w:p w14:paraId="1C0E156F">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8510.02</w:t>
            </w:r>
          </w:p>
        </w:tc>
        <w:tc>
          <w:tcPr>
            <w:tcW w:w="3644" w:type="dxa"/>
            <w:gridSpan w:val="7"/>
            <w:vAlign w:val="center"/>
          </w:tcPr>
          <w:p w14:paraId="2F054D46">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14:paraId="1BF47F72">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14:paraId="4A629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40" w:hRule="atLeast"/>
          <w:jc w:val="center"/>
        </w:trPr>
        <w:tc>
          <w:tcPr>
            <w:tcW w:w="1700" w:type="dxa"/>
            <w:gridSpan w:val="3"/>
            <w:vAlign w:val="center"/>
          </w:tcPr>
          <w:p w14:paraId="43CF8FC9">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9、市卫计综合监督执法局</w:t>
            </w:r>
          </w:p>
        </w:tc>
        <w:tc>
          <w:tcPr>
            <w:tcW w:w="1290" w:type="dxa"/>
            <w:tcBorders>
              <w:right w:val="single" w:color="auto" w:sz="4" w:space="0"/>
            </w:tcBorders>
            <w:vAlign w:val="center"/>
          </w:tcPr>
          <w:p w14:paraId="21F77E30">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125.12</w:t>
            </w:r>
          </w:p>
        </w:tc>
        <w:tc>
          <w:tcPr>
            <w:tcW w:w="2225" w:type="dxa"/>
            <w:gridSpan w:val="3"/>
            <w:tcBorders>
              <w:left w:val="single" w:color="auto" w:sz="4" w:space="0"/>
            </w:tcBorders>
            <w:vAlign w:val="center"/>
          </w:tcPr>
          <w:p w14:paraId="6872219F">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125.12</w:t>
            </w:r>
          </w:p>
        </w:tc>
        <w:tc>
          <w:tcPr>
            <w:tcW w:w="3644" w:type="dxa"/>
            <w:gridSpan w:val="7"/>
            <w:vAlign w:val="center"/>
          </w:tcPr>
          <w:p w14:paraId="25C98F95">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879" w:type="dxa"/>
            <w:vAlign w:val="center"/>
          </w:tcPr>
          <w:p w14:paraId="41B51758">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r>
      <w:tr w14:paraId="1B260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738" w:type="dxa"/>
            <w:gridSpan w:val="15"/>
            <w:vAlign w:val="center"/>
          </w:tcPr>
          <w:p w14:paraId="2E6656E8">
            <w:pPr>
              <w:autoSpaceDN w:val="0"/>
              <w:spacing w:line="320" w:lineRule="exact"/>
              <w:jc w:val="center"/>
              <w:textAlignment w:val="center"/>
              <w:rPr>
                <w:rFonts w:hint="eastAsia" w:ascii="黑体" w:hAnsi="黑体" w:eastAsia="黑体" w:cs="黑体"/>
                <w:color w:val="000000"/>
                <w:sz w:val="28"/>
                <w:szCs w:val="28"/>
              </w:rPr>
            </w:pPr>
          </w:p>
          <w:p w14:paraId="12FB7411">
            <w:pPr>
              <w:numPr>
                <w:ilvl w:val="0"/>
                <w:numId w:val="2"/>
              </w:numPr>
              <w:autoSpaceDN w:val="0"/>
              <w:spacing w:line="320" w:lineRule="exact"/>
              <w:ind w:left="210" w:leftChars="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部门（单位）整体支出绩效自评情况</w:t>
            </w:r>
          </w:p>
          <w:p w14:paraId="1DF258C8">
            <w:pPr>
              <w:numPr>
                <w:ilvl w:val="0"/>
                <w:numId w:val="0"/>
              </w:numPr>
              <w:autoSpaceDN w:val="0"/>
              <w:spacing w:line="320" w:lineRule="exact"/>
              <w:jc w:val="both"/>
              <w:textAlignment w:val="center"/>
              <w:rPr>
                <w:rFonts w:hint="eastAsia" w:ascii="黑体" w:hAnsi="黑体" w:eastAsia="黑体" w:cs="黑体"/>
                <w:color w:val="000000"/>
                <w:sz w:val="28"/>
                <w:szCs w:val="28"/>
              </w:rPr>
            </w:pPr>
          </w:p>
        </w:tc>
      </w:tr>
      <w:tr w14:paraId="369AB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vAlign w:val="center"/>
          </w:tcPr>
          <w:p w14:paraId="4CAD76F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6"/>
            <w:vAlign w:val="center"/>
          </w:tcPr>
          <w:p w14:paraId="19A1959A">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23" w:type="dxa"/>
            <w:gridSpan w:val="8"/>
            <w:vAlign w:val="center"/>
          </w:tcPr>
          <w:p w14:paraId="57B65FBA">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14:paraId="3DF4E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07" w:hRule="atLeast"/>
          <w:jc w:val="center"/>
        </w:trPr>
        <w:tc>
          <w:tcPr>
            <w:tcW w:w="1441" w:type="dxa"/>
            <w:vMerge w:val="continue"/>
            <w:vAlign w:val="center"/>
          </w:tcPr>
          <w:p w14:paraId="40BDC69D">
            <w:pPr>
              <w:spacing w:line="320" w:lineRule="exact"/>
              <w:rPr>
                <w:rFonts w:ascii="仿宋_GB2312" w:hAnsi="仿宋_GB2312" w:eastAsia="仿宋_GB2312" w:cs="仿宋_GB2312"/>
                <w:sz w:val="24"/>
              </w:rPr>
            </w:pPr>
          </w:p>
        </w:tc>
        <w:tc>
          <w:tcPr>
            <w:tcW w:w="3774" w:type="dxa"/>
            <w:gridSpan w:val="6"/>
            <w:vAlign w:val="center"/>
          </w:tcPr>
          <w:p w14:paraId="2952CAAC">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目标1：切实做好新冠肺炎疫情防控工作，确保全市人民生命健康安全。</w:t>
            </w:r>
          </w:p>
          <w:p w14:paraId="64217BC9">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 xml:space="preserve">    </w:t>
            </w:r>
          </w:p>
          <w:p w14:paraId="09A61875">
            <w:pPr>
              <w:autoSpaceDN w:val="0"/>
              <w:spacing w:line="320" w:lineRule="exact"/>
              <w:jc w:val="left"/>
              <w:textAlignment w:val="center"/>
              <w:rPr>
                <w:rFonts w:hint="eastAsia" w:ascii="仿宋" w:hAnsi="仿宋" w:eastAsia="仿宋" w:cs="仿宋"/>
                <w:b w:val="0"/>
                <w:bCs/>
                <w:sz w:val="24"/>
                <w:szCs w:val="24"/>
                <w:lang w:val="en-US" w:eastAsia="zh-CN"/>
              </w:rPr>
            </w:pPr>
          </w:p>
          <w:p w14:paraId="34255923">
            <w:pPr>
              <w:autoSpaceDN w:val="0"/>
              <w:spacing w:line="320" w:lineRule="exact"/>
              <w:jc w:val="left"/>
              <w:textAlignment w:val="center"/>
              <w:rPr>
                <w:rFonts w:hint="eastAsia" w:ascii="仿宋" w:hAnsi="仿宋" w:eastAsia="仿宋" w:cs="仿宋"/>
                <w:b w:val="0"/>
                <w:bCs/>
                <w:sz w:val="24"/>
                <w:szCs w:val="24"/>
                <w:lang w:val="en-US" w:eastAsia="zh-CN"/>
              </w:rPr>
            </w:pPr>
          </w:p>
          <w:p w14:paraId="09656CE5">
            <w:pPr>
              <w:autoSpaceDN w:val="0"/>
              <w:spacing w:line="320" w:lineRule="exact"/>
              <w:jc w:val="left"/>
              <w:textAlignment w:val="center"/>
              <w:rPr>
                <w:rFonts w:hint="default" w:ascii="仿宋" w:hAnsi="仿宋" w:eastAsia="仿宋" w:cs="仿宋"/>
                <w:b w:val="0"/>
                <w:bCs/>
                <w:sz w:val="24"/>
                <w:szCs w:val="24"/>
                <w:lang w:val="en-US" w:eastAsia="zh-CN"/>
              </w:rPr>
            </w:pPr>
          </w:p>
          <w:p w14:paraId="76E7E121">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目标2：持续深化卫生健康服务供给侧结构性改革。推进分级诊疗；加强公立医院管理。</w:t>
            </w:r>
          </w:p>
          <w:p w14:paraId="1EB1A124">
            <w:pPr>
              <w:autoSpaceDN w:val="0"/>
              <w:spacing w:line="320" w:lineRule="exact"/>
              <w:jc w:val="left"/>
              <w:textAlignment w:val="center"/>
              <w:rPr>
                <w:rFonts w:hint="eastAsia" w:ascii="仿宋" w:hAnsi="仿宋" w:eastAsia="仿宋" w:cs="仿宋"/>
                <w:b w:val="0"/>
                <w:bCs/>
                <w:sz w:val="24"/>
                <w:szCs w:val="24"/>
                <w:lang w:val="en-US" w:eastAsia="zh-CN"/>
              </w:rPr>
            </w:pPr>
          </w:p>
          <w:p w14:paraId="4675B48D">
            <w:pPr>
              <w:autoSpaceDN w:val="0"/>
              <w:spacing w:line="320" w:lineRule="exact"/>
              <w:jc w:val="left"/>
              <w:textAlignment w:val="center"/>
              <w:rPr>
                <w:rFonts w:hint="eastAsia" w:ascii="仿宋" w:hAnsi="仿宋" w:eastAsia="仿宋" w:cs="仿宋"/>
                <w:b w:val="0"/>
                <w:bCs/>
                <w:sz w:val="24"/>
                <w:szCs w:val="24"/>
                <w:lang w:val="en-US" w:eastAsia="zh-CN"/>
              </w:rPr>
            </w:pPr>
          </w:p>
          <w:p w14:paraId="1D7F254C">
            <w:pPr>
              <w:autoSpaceDN w:val="0"/>
              <w:spacing w:line="320" w:lineRule="exact"/>
              <w:jc w:val="left"/>
              <w:textAlignment w:val="center"/>
              <w:rPr>
                <w:rFonts w:hint="eastAsia" w:ascii="仿宋" w:hAnsi="仿宋" w:eastAsia="仿宋" w:cs="仿宋"/>
                <w:b w:val="0"/>
                <w:bCs/>
                <w:sz w:val="24"/>
                <w:szCs w:val="24"/>
                <w:lang w:val="en-US" w:eastAsia="zh-CN"/>
              </w:rPr>
            </w:pPr>
          </w:p>
          <w:p w14:paraId="72CFD872">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目标3：健康扶贫实行“回头查、回头看、回头改”和“挂牌督战”，力求完美收官。</w:t>
            </w:r>
          </w:p>
          <w:p w14:paraId="1286B2BF">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 xml:space="preserve">  </w:t>
            </w:r>
          </w:p>
          <w:p w14:paraId="659DB46B">
            <w:pPr>
              <w:autoSpaceDN w:val="0"/>
              <w:spacing w:line="320" w:lineRule="exact"/>
              <w:jc w:val="left"/>
              <w:textAlignment w:val="center"/>
              <w:rPr>
                <w:rFonts w:hint="eastAsia" w:ascii="仿宋" w:hAnsi="仿宋" w:eastAsia="仿宋" w:cs="仿宋"/>
                <w:b w:val="0"/>
                <w:bCs/>
                <w:sz w:val="24"/>
                <w:szCs w:val="24"/>
                <w:lang w:val="en-US" w:eastAsia="zh-CN"/>
              </w:rPr>
            </w:pPr>
          </w:p>
          <w:p w14:paraId="0A1C3C8E">
            <w:pPr>
              <w:autoSpaceDN w:val="0"/>
              <w:spacing w:line="320" w:lineRule="exact"/>
              <w:jc w:val="left"/>
              <w:textAlignment w:val="center"/>
              <w:rPr>
                <w:rFonts w:hint="default" w:ascii="仿宋" w:hAnsi="仿宋" w:eastAsia="仿宋" w:cs="仿宋"/>
                <w:b w:val="0"/>
                <w:bCs/>
                <w:sz w:val="24"/>
                <w:szCs w:val="24"/>
                <w:lang w:val="en-US" w:eastAsia="zh-CN"/>
              </w:rPr>
            </w:pPr>
          </w:p>
          <w:p w14:paraId="7E4A512C">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目标4：扎实做好公共卫生和重大疾病防控工作。为群众提供14类基本公共卫生服务，完善疾病预防控制体系和保障机制。</w:t>
            </w:r>
          </w:p>
          <w:p w14:paraId="3C344C8C">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 xml:space="preserve">  </w:t>
            </w:r>
          </w:p>
          <w:p w14:paraId="62BFC36D">
            <w:pPr>
              <w:autoSpaceDN w:val="0"/>
              <w:spacing w:line="320" w:lineRule="exact"/>
              <w:jc w:val="left"/>
              <w:textAlignment w:val="center"/>
              <w:rPr>
                <w:rFonts w:hint="eastAsia" w:ascii="仿宋" w:hAnsi="仿宋" w:eastAsia="仿宋" w:cs="仿宋"/>
                <w:b w:val="0"/>
                <w:bCs/>
                <w:sz w:val="24"/>
                <w:szCs w:val="24"/>
                <w:lang w:val="en-US" w:eastAsia="zh-CN"/>
              </w:rPr>
            </w:pPr>
          </w:p>
          <w:p w14:paraId="7B137956">
            <w:pPr>
              <w:autoSpaceDN w:val="0"/>
              <w:spacing w:line="320" w:lineRule="exact"/>
              <w:jc w:val="left"/>
              <w:textAlignment w:val="center"/>
              <w:rPr>
                <w:rFonts w:hint="default" w:ascii="仿宋" w:hAnsi="仿宋" w:eastAsia="仿宋" w:cs="仿宋"/>
                <w:b w:val="0"/>
                <w:bCs/>
                <w:sz w:val="24"/>
                <w:szCs w:val="24"/>
                <w:lang w:val="en-US" w:eastAsia="zh-CN"/>
              </w:rPr>
            </w:pPr>
          </w:p>
          <w:p w14:paraId="04323174">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目标5：增强优质医疗服务资源供给能力。打造一批在全省有影响力的专科（技术）品牌；推动构建网格化、整合型医疗服务模式。</w:t>
            </w:r>
          </w:p>
          <w:p w14:paraId="08BD8AAE">
            <w:pPr>
              <w:autoSpaceDN w:val="0"/>
              <w:spacing w:line="320" w:lineRule="exact"/>
              <w:jc w:val="left"/>
              <w:textAlignment w:val="center"/>
              <w:rPr>
                <w:rFonts w:hint="eastAsia" w:ascii="仿宋" w:hAnsi="仿宋" w:eastAsia="仿宋" w:cs="仿宋"/>
                <w:b w:val="0"/>
                <w:bCs/>
                <w:sz w:val="24"/>
                <w:szCs w:val="24"/>
                <w:lang w:val="en-US" w:eastAsia="zh-CN"/>
              </w:rPr>
            </w:pPr>
          </w:p>
        </w:tc>
        <w:tc>
          <w:tcPr>
            <w:tcW w:w="4523" w:type="dxa"/>
            <w:gridSpan w:val="8"/>
            <w:vAlign w:val="center"/>
          </w:tcPr>
          <w:p w14:paraId="352D7C32">
            <w:pPr>
              <w:autoSpaceDN w:val="0"/>
              <w:spacing w:line="320" w:lineRule="exact"/>
              <w:jc w:val="left"/>
              <w:textAlignment w:val="center"/>
              <w:rPr>
                <w:rFonts w:hint="eastAsia" w:ascii="仿宋" w:hAnsi="仿宋" w:eastAsia="仿宋" w:cs="仿宋"/>
                <w:b w:val="0"/>
                <w:bCs/>
                <w:sz w:val="24"/>
                <w:szCs w:val="24"/>
                <w:lang w:val="en-US" w:eastAsia="zh-CN"/>
              </w:rPr>
            </w:pPr>
          </w:p>
          <w:p w14:paraId="7289650B">
            <w:pPr>
              <w:numPr>
                <w:ilvl w:val="0"/>
                <w:numId w:val="3"/>
              </w:numPr>
              <w:autoSpaceDN w:val="0"/>
              <w:spacing w:line="320" w:lineRule="exact"/>
              <w:ind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全市精准处置输入性疫情65起，支援外地抗疫32批，完成率100%。</w:t>
            </w:r>
            <w:r>
              <w:rPr>
                <w:rFonts w:hint="eastAsia" w:ascii="仿宋" w:hAnsi="仿宋" w:eastAsia="仿宋" w:cs="仿宋"/>
                <w:b w:val="0"/>
                <w:bCs/>
                <w:sz w:val="24"/>
                <w:szCs w:val="24"/>
                <w:lang w:val="zh-CN" w:eastAsia="zh-CN"/>
              </w:rPr>
              <w:t>严格常态化防控工作，</w:t>
            </w:r>
            <w:r>
              <w:rPr>
                <w:rFonts w:hint="eastAsia" w:ascii="仿宋" w:hAnsi="仿宋" w:eastAsia="仿宋" w:cs="仿宋"/>
                <w:b w:val="0"/>
                <w:bCs/>
                <w:sz w:val="24"/>
                <w:szCs w:val="24"/>
                <w:lang w:val="en-US" w:eastAsia="zh-CN"/>
              </w:rPr>
              <w:t>全市核酸检测能力、监测预警能力、应急保障能力得到显著提升，防疫物资实行实物储备与合同储备相结合，</w:t>
            </w:r>
            <w:r>
              <w:rPr>
                <w:rFonts w:hint="eastAsia" w:ascii="仿宋" w:hAnsi="仿宋" w:eastAsia="仿宋" w:cs="仿宋"/>
                <w:b w:val="0"/>
                <w:bCs/>
                <w:sz w:val="24"/>
                <w:szCs w:val="24"/>
                <w:lang w:val="zh-CN" w:eastAsia="zh-CN"/>
              </w:rPr>
              <w:t>重要医用防护物资动态平衡。强化院感防控，</w:t>
            </w:r>
            <w:r>
              <w:rPr>
                <w:rFonts w:hint="eastAsia" w:ascii="仿宋" w:hAnsi="仿宋" w:eastAsia="仿宋" w:cs="仿宋"/>
                <w:b w:val="0"/>
                <w:bCs/>
                <w:sz w:val="24"/>
                <w:szCs w:val="24"/>
                <w:lang w:val="en-US" w:eastAsia="zh-CN"/>
              </w:rPr>
              <w:t>有序推进重点疫苗接种工作。</w:t>
            </w:r>
          </w:p>
          <w:p w14:paraId="3E9859AC">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p>
          <w:p w14:paraId="1539A341">
            <w:pPr>
              <w:numPr>
                <w:ilvl w:val="0"/>
                <w:numId w:val="3"/>
              </w:numPr>
              <w:autoSpaceDN w:val="0"/>
              <w:spacing w:line="320" w:lineRule="exact"/>
              <w:ind w:left="0" w:leftChars="0"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进一步深化改革，县级综合医院创建三级医院80%，重点人群健康调查72.87万人，重点人群签约率100%。</w:t>
            </w:r>
          </w:p>
          <w:p w14:paraId="3E03077F">
            <w:pPr>
              <w:numPr>
                <w:ilvl w:val="0"/>
                <w:numId w:val="0"/>
              </w:numPr>
              <w:autoSpaceDN w:val="0"/>
              <w:spacing w:line="320" w:lineRule="exact"/>
              <w:ind w:leftChars="200"/>
              <w:jc w:val="left"/>
              <w:textAlignment w:val="center"/>
              <w:rPr>
                <w:rFonts w:hint="eastAsia" w:ascii="仿宋" w:hAnsi="仿宋" w:eastAsia="仿宋" w:cs="仿宋"/>
                <w:b w:val="0"/>
                <w:bCs/>
                <w:sz w:val="24"/>
                <w:szCs w:val="24"/>
                <w:lang w:val="en-US" w:eastAsia="zh-CN"/>
              </w:rPr>
            </w:pPr>
          </w:p>
          <w:p w14:paraId="651A899B">
            <w:pPr>
              <w:numPr>
                <w:ilvl w:val="0"/>
                <w:numId w:val="3"/>
              </w:numPr>
              <w:autoSpaceDN w:val="0"/>
              <w:spacing w:line="320" w:lineRule="exact"/>
              <w:ind w:left="0" w:leftChars="0"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贫困人口体检尽检、社保尽保、大病尽救、慢病尽签，全面落实了“三提高、两补贴、一减免、一兜底”等各项政策，全市县域内救治率94.56%，全病种医疗费用报销比例85.23%。</w:t>
            </w:r>
          </w:p>
          <w:p w14:paraId="1C52B4B5">
            <w:pPr>
              <w:numPr>
                <w:ilvl w:val="0"/>
                <w:numId w:val="0"/>
              </w:numPr>
              <w:autoSpaceDN w:val="0"/>
              <w:spacing w:line="320" w:lineRule="exact"/>
              <w:ind w:leftChars="200"/>
              <w:jc w:val="left"/>
              <w:textAlignment w:val="center"/>
              <w:rPr>
                <w:rFonts w:hint="eastAsia" w:ascii="仿宋" w:hAnsi="仿宋" w:eastAsia="仿宋" w:cs="仿宋"/>
                <w:b w:val="0"/>
                <w:bCs/>
                <w:sz w:val="24"/>
                <w:szCs w:val="24"/>
                <w:lang w:val="en-US" w:eastAsia="zh-CN"/>
              </w:rPr>
            </w:pPr>
          </w:p>
          <w:p w14:paraId="4558DA26">
            <w:pPr>
              <w:numPr>
                <w:ilvl w:val="0"/>
                <w:numId w:val="3"/>
              </w:numPr>
              <w:autoSpaceDN w:val="0"/>
              <w:spacing w:line="320" w:lineRule="exact"/>
              <w:ind w:left="0" w:leftChars="0"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保证全市范围内院前急救工作有序开展，突发性灾害事故和突发公共卫生事件的紧急医疗救援，1500全年出诊趟数，12000全年出诊人次，大型活动的救护保障，公民急救知识和技能的培训。艾滋病、结核病实行科学防控，实行免疫规划防、测、查相结合。大力宣传普及健康教育知识，创新模式，推出三屏宣传。慢性病防控各项指标均达国家要求并居全省前列。</w:t>
            </w:r>
          </w:p>
          <w:p w14:paraId="33C3B70F">
            <w:pPr>
              <w:numPr>
                <w:ilvl w:val="0"/>
                <w:numId w:val="0"/>
              </w:numPr>
              <w:autoSpaceDN w:val="0"/>
              <w:spacing w:line="320" w:lineRule="exact"/>
              <w:ind w:leftChars="200"/>
              <w:jc w:val="left"/>
              <w:textAlignment w:val="center"/>
              <w:rPr>
                <w:rFonts w:hint="eastAsia" w:ascii="仿宋" w:hAnsi="仿宋" w:eastAsia="仿宋" w:cs="仿宋"/>
                <w:b w:val="0"/>
                <w:bCs/>
                <w:sz w:val="24"/>
                <w:szCs w:val="24"/>
                <w:lang w:val="en-US" w:eastAsia="zh-CN"/>
              </w:rPr>
            </w:pPr>
          </w:p>
          <w:p w14:paraId="7F774BE8">
            <w:pPr>
              <w:autoSpaceDN w:val="0"/>
              <w:spacing w:line="320" w:lineRule="exact"/>
              <w:ind w:firstLine="480" w:firstLineChars="200"/>
              <w:jc w:val="left"/>
              <w:textAlignment w:val="center"/>
              <w:rPr>
                <w:rFonts w:hint="eastAsia" w:ascii="仿宋_GB2312" w:hAnsi="仿宋_GB2312" w:eastAsia="仿宋_GB2312" w:cs="仿宋_GB2312"/>
                <w:bCs/>
                <w:sz w:val="28"/>
                <w:szCs w:val="28"/>
                <w:lang w:val="en-US" w:eastAsia="zh-CN"/>
              </w:rPr>
            </w:pPr>
            <w:r>
              <w:rPr>
                <w:rFonts w:hint="eastAsia" w:ascii="仿宋" w:hAnsi="仿宋" w:eastAsia="仿宋" w:cs="仿宋"/>
                <w:b w:val="0"/>
                <w:bCs/>
                <w:sz w:val="24"/>
                <w:szCs w:val="24"/>
                <w:lang w:val="en-US" w:eastAsia="zh-CN"/>
              </w:rPr>
              <w:t>五、全方位加强重点专科建设。市二医院呼吸、骨科、康复、护理等四个专科成功通过湖南省临床重点专科复查评估。市妇保院医疗质量再上台阶：学科建设取得成效，产科是岳阳市本次唯一创建省级临床重点专科成功的科室，儿保科创建为省级临床重点专科建设项目，发表SCI论文5篇，立项湖南省自然科学基金4项，省级重点领域研发计划1项。</w:t>
            </w:r>
          </w:p>
          <w:p w14:paraId="4421ACA6">
            <w:pPr>
              <w:autoSpaceDN w:val="0"/>
              <w:spacing w:line="320" w:lineRule="exact"/>
              <w:jc w:val="left"/>
              <w:textAlignment w:val="center"/>
              <w:rPr>
                <w:rFonts w:hint="eastAsia" w:ascii="仿宋" w:hAnsi="仿宋" w:eastAsia="仿宋" w:cs="仿宋"/>
                <w:b w:val="0"/>
                <w:bCs/>
                <w:sz w:val="24"/>
                <w:szCs w:val="24"/>
                <w:lang w:val="en-US" w:eastAsia="zh-CN"/>
              </w:rPr>
            </w:pPr>
          </w:p>
        </w:tc>
      </w:tr>
      <w:tr w14:paraId="70CCD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Merge w:val="restart"/>
            <w:vAlign w:val="center"/>
          </w:tcPr>
          <w:p w14:paraId="7070879D">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14:paraId="4196F3C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753" w:type="dxa"/>
            <w:gridSpan w:val="4"/>
            <w:vAlign w:val="center"/>
          </w:tcPr>
          <w:p w14:paraId="595B0AC6">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vAlign w:val="center"/>
          </w:tcPr>
          <w:p w14:paraId="55C2452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22" w:type="dxa"/>
            <w:gridSpan w:val="5"/>
            <w:vAlign w:val="center"/>
          </w:tcPr>
          <w:p w14:paraId="4BDABD8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14:paraId="3ABC5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3CA2EEAB">
            <w:pPr>
              <w:spacing w:line="320" w:lineRule="exact"/>
              <w:rPr>
                <w:rFonts w:ascii="仿宋_GB2312" w:hAnsi="仿宋_GB2312" w:eastAsia="仿宋_GB2312" w:cs="仿宋_GB2312"/>
                <w:sz w:val="24"/>
              </w:rPr>
            </w:pPr>
          </w:p>
        </w:tc>
        <w:tc>
          <w:tcPr>
            <w:tcW w:w="1336" w:type="dxa"/>
            <w:gridSpan w:val="2"/>
            <w:vMerge w:val="restart"/>
            <w:vAlign w:val="center"/>
          </w:tcPr>
          <w:p w14:paraId="6D501BA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14:paraId="45D638B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vAlign w:val="center"/>
          </w:tcPr>
          <w:p w14:paraId="77816299">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质量指标</w:t>
            </w:r>
          </w:p>
        </w:tc>
        <w:tc>
          <w:tcPr>
            <w:tcW w:w="2709" w:type="dxa"/>
            <w:gridSpan w:val="4"/>
            <w:vAlign w:val="center"/>
          </w:tcPr>
          <w:p w14:paraId="43E91837">
            <w:pPr>
              <w:autoSpaceDN w:val="0"/>
              <w:spacing w:line="320" w:lineRule="exact"/>
              <w:jc w:val="left"/>
              <w:textAlignment w:val="center"/>
              <w:rPr>
                <w:rFonts w:hint="eastAsia" w:ascii="仿宋" w:hAnsi="仿宋" w:eastAsia="仿宋" w:cs="仿宋"/>
                <w:color w:val="000000"/>
                <w:sz w:val="24"/>
                <w:szCs w:val="24"/>
              </w:rPr>
            </w:pPr>
          </w:p>
          <w:p w14:paraId="4BD6EB1E">
            <w:pPr>
              <w:autoSpaceDN w:val="0"/>
              <w:spacing w:line="320" w:lineRule="exact"/>
              <w:jc w:val="lef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指标1：</w:t>
            </w:r>
            <w:r>
              <w:rPr>
                <w:rFonts w:hint="eastAsia" w:ascii="仿宋" w:hAnsi="仿宋" w:eastAsia="仿宋" w:cs="仿宋"/>
                <w:color w:val="000000"/>
                <w:sz w:val="24"/>
                <w:szCs w:val="24"/>
                <w:lang w:eastAsia="zh-CN"/>
              </w:rPr>
              <w:t>严密做好新冠肺炎</w:t>
            </w:r>
            <w:r>
              <w:rPr>
                <w:rFonts w:hint="eastAsia" w:ascii="仿宋" w:hAnsi="仿宋" w:eastAsia="仿宋" w:cs="仿宋"/>
                <w:color w:val="000000"/>
                <w:sz w:val="24"/>
                <w:szCs w:val="24"/>
              </w:rPr>
              <w:t>疫情防控</w:t>
            </w:r>
            <w:r>
              <w:rPr>
                <w:rFonts w:hint="eastAsia" w:ascii="仿宋" w:hAnsi="仿宋" w:eastAsia="仿宋" w:cs="仿宋"/>
                <w:color w:val="000000"/>
                <w:sz w:val="24"/>
                <w:szCs w:val="24"/>
                <w:lang w:eastAsia="zh-CN"/>
              </w:rPr>
              <w:t>工作，保障全市人民生命健康安全。</w:t>
            </w:r>
          </w:p>
          <w:p w14:paraId="6D34B244">
            <w:pPr>
              <w:autoSpaceDN w:val="0"/>
              <w:spacing w:line="320" w:lineRule="exact"/>
              <w:jc w:val="left"/>
              <w:textAlignment w:val="center"/>
              <w:rPr>
                <w:rFonts w:hint="eastAsia" w:ascii="仿宋" w:hAnsi="仿宋" w:eastAsia="仿宋" w:cs="仿宋"/>
                <w:color w:val="000000"/>
                <w:sz w:val="24"/>
                <w:szCs w:val="24"/>
                <w:lang w:eastAsia="zh-CN"/>
              </w:rPr>
            </w:pPr>
          </w:p>
        </w:tc>
        <w:tc>
          <w:tcPr>
            <w:tcW w:w="2622" w:type="dxa"/>
            <w:gridSpan w:val="5"/>
            <w:vAlign w:val="center"/>
          </w:tcPr>
          <w:p w14:paraId="62B6BDDC">
            <w:pPr>
              <w:autoSpaceDN w:val="0"/>
              <w:spacing w:line="320" w:lineRule="exact"/>
              <w:jc w:val="left"/>
              <w:textAlignment w:val="center"/>
              <w:rPr>
                <w:rFonts w:hint="eastAsia" w:ascii="仿宋" w:hAnsi="仿宋" w:eastAsia="仿宋" w:cs="仿宋"/>
                <w:b/>
                <w:color w:val="000000"/>
                <w:sz w:val="24"/>
                <w:szCs w:val="24"/>
              </w:rPr>
            </w:pPr>
            <w:r>
              <w:rPr>
                <w:rFonts w:hint="eastAsia" w:ascii="仿宋" w:hAnsi="仿宋" w:eastAsia="仿宋" w:cs="仿宋"/>
                <w:b w:val="0"/>
                <w:bCs/>
                <w:sz w:val="24"/>
                <w:szCs w:val="24"/>
                <w:lang w:val="en-US" w:eastAsia="zh-CN"/>
              </w:rPr>
              <w:t>全市精准处置输入性疫情65起，支援外地抗疫32批，完成率100%。</w:t>
            </w:r>
            <w:r>
              <w:rPr>
                <w:rFonts w:hint="eastAsia" w:ascii="仿宋" w:hAnsi="仿宋" w:eastAsia="仿宋" w:cs="仿宋"/>
                <w:b w:val="0"/>
                <w:bCs/>
                <w:sz w:val="24"/>
                <w:szCs w:val="24"/>
                <w:lang w:val="zh-CN" w:eastAsia="zh-CN"/>
              </w:rPr>
              <w:t>严格常态化防控工作，</w:t>
            </w:r>
            <w:r>
              <w:rPr>
                <w:rFonts w:hint="eastAsia" w:ascii="仿宋" w:hAnsi="仿宋" w:eastAsia="仿宋" w:cs="仿宋"/>
                <w:b w:val="0"/>
                <w:bCs/>
                <w:sz w:val="24"/>
                <w:szCs w:val="24"/>
                <w:lang w:val="en-US" w:eastAsia="zh-CN"/>
              </w:rPr>
              <w:t>全市核酸检测能力、监测预警能力、应急保障能力得到显著提升。</w:t>
            </w:r>
          </w:p>
        </w:tc>
      </w:tr>
      <w:tr w14:paraId="73F33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309AEAC8">
            <w:pPr>
              <w:spacing w:line="320" w:lineRule="exact"/>
              <w:rPr>
                <w:rFonts w:ascii="仿宋_GB2312" w:hAnsi="仿宋_GB2312" w:eastAsia="仿宋_GB2312" w:cs="仿宋_GB2312"/>
                <w:sz w:val="24"/>
              </w:rPr>
            </w:pPr>
          </w:p>
        </w:tc>
        <w:tc>
          <w:tcPr>
            <w:tcW w:w="1336" w:type="dxa"/>
            <w:gridSpan w:val="2"/>
            <w:vMerge w:val="continue"/>
            <w:vAlign w:val="center"/>
          </w:tcPr>
          <w:p w14:paraId="7E976B7F">
            <w:pPr>
              <w:autoSpaceDN w:val="0"/>
              <w:spacing w:line="320" w:lineRule="exact"/>
              <w:rPr>
                <w:rFonts w:ascii="仿宋_GB2312" w:hAnsi="仿宋_GB2312" w:eastAsia="仿宋_GB2312" w:cs="仿宋_GB2312"/>
                <w:sz w:val="24"/>
              </w:rPr>
            </w:pPr>
          </w:p>
        </w:tc>
        <w:tc>
          <w:tcPr>
            <w:tcW w:w="1417" w:type="dxa"/>
            <w:gridSpan w:val="2"/>
            <w:vMerge w:val="continue"/>
            <w:vAlign w:val="center"/>
          </w:tcPr>
          <w:p w14:paraId="46E0307E">
            <w:pPr>
              <w:spacing w:line="320" w:lineRule="exact"/>
              <w:rPr>
                <w:rFonts w:hint="eastAsia" w:ascii="仿宋" w:hAnsi="仿宋" w:eastAsia="仿宋" w:cs="仿宋"/>
                <w:sz w:val="24"/>
                <w:szCs w:val="24"/>
              </w:rPr>
            </w:pPr>
          </w:p>
        </w:tc>
        <w:tc>
          <w:tcPr>
            <w:tcW w:w="2709" w:type="dxa"/>
            <w:gridSpan w:val="4"/>
            <w:vAlign w:val="center"/>
          </w:tcPr>
          <w:p w14:paraId="22F69E07">
            <w:pPr>
              <w:autoSpaceDN w:val="0"/>
              <w:spacing w:line="320" w:lineRule="exact"/>
              <w:jc w:val="left"/>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指标2：</w:t>
            </w:r>
            <w:r>
              <w:rPr>
                <w:rFonts w:hint="eastAsia" w:ascii="仿宋_GB2312" w:hAnsi="仿宋_GB2312" w:eastAsia="仿宋_GB2312" w:cs="仿宋_GB2312"/>
                <w:color w:val="000000"/>
                <w:sz w:val="24"/>
                <w:szCs w:val="24"/>
              </w:rPr>
              <w:t>医疗质量稳步提升</w:t>
            </w:r>
          </w:p>
        </w:tc>
        <w:tc>
          <w:tcPr>
            <w:tcW w:w="2622" w:type="dxa"/>
            <w:gridSpan w:val="5"/>
            <w:vAlign w:val="center"/>
          </w:tcPr>
          <w:p w14:paraId="776DB924">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市妇保院医疗质量再上台阶：学科建设取得成效，产科是岳阳市本次唯一创建省级临床重点专科成功的科室，儿保科创建为省级临床重点专科建设项目，发表SCI论文5篇，立项湖南省自然科学基金4项，省级重点领域研发计划1项。</w:t>
            </w:r>
          </w:p>
        </w:tc>
      </w:tr>
      <w:tr w14:paraId="7D6849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0973D7FF">
            <w:pPr>
              <w:spacing w:line="320" w:lineRule="exact"/>
              <w:rPr>
                <w:rFonts w:ascii="仿宋_GB2312" w:hAnsi="仿宋_GB2312" w:eastAsia="仿宋_GB2312" w:cs="仿宋_GB2312"/>
                <w:sz w:val="24"/>
              </w:rPr>
            </w:pPr>
          </w:p>
        </w:tc>
        <w:tc>
          <w:tcPr>
            <w:tcW w:w="1336" w:type="dxa"/>
            <w:gridSpan w:val="2"/>
            <w:vMerge w:val="continue"/>
            <w:vAlign w:val="center"/>
          </w:tcPr>
          <w:p w14:paraId="6830EBEB">
            <w:pPr>
              <w:autoSpaceDN w:val="0"/>
              <w:spacing w:line="320" w:lineRule="exact"/>
              <w:rPr>
                <w:rFonts w:ascii="仿宋_GB2312" w:hAnsi="仿宋_GB2312" w:eastAsia="仿宋_GB2312" w:cs="仿宋_GB2312"/>
                <w:sz w:val="24"/>
              </w:rPr>
            </w:pPr>
          </w:p>
        </w:tc>
        <w:tc>
          <w:tcPr>
            <w:tcW w:w="1417" w:type="dxa"/>
            <w:gridSpan w:val="2"/>
            <w:vMerge w:val="continue"/>
            <w:vAlign w:val="center"/>
          </w:tcPr>
          <w:p w14:paraId="451AFC97">
            <w:pPr>
              <w:spacing w:line="320" w:lineRule="exact"/>
              <w:rPr>
                <w:rFonts w:hint="eastAsia" w:ascii="仿宋" w:hAnsi="仿宋" w:eastAsia="仿宋" w:cs="仿宋"/>
                <w:sz w:val="24"/>
                <w:szCs w:val="24"/>
              </w:rPr>
            </w:pPr>
          </w:p>
        </w:tc>
        <w:tc>
          <w:tcPr>
            <w:tcW w:w="2709" w:type="dxa"/>
            <w:gridSpan w:val="4"/>
            <w:vAlign w:val="center"/>
          </w:tcPr>
          <w:p w14:paraId="72CBF87E">
            <w:pPr>
              <w:autoSpaceDN w:val="0"/>
              <w:spacing w:line="320" w:lineRule="exact"/>
              <w:jc w:val="left"/>
              <w:textAlignment w:val="center"/>
              <w:rPr>
                <w:rFonts w:hint="eastAsia" w:ascii="仿宋" w:hAnsi="仿宋" w:eastAsia="仿宋" w:cs="仿宋"/>
                <w:color w:val="000000"/>
                <w:sz w:val="24"/>
                <w:szCs w:val="24"/>
                <w:lang w:eastAsia="zh-CN"/>
              </w:rPr>
            </w:pPr>
          </w:p>
          <w:p w14:paraId="00B5344B">
            <w:pPr>
              <w:autoSpaceDN w:val="0"/>
              <w:spacing w:line="320" w:lineRule="exact"/>
              <w:jc w:val="left"/>
              <w:textAlignment w:val="center"/>
              <w:rPr>
                <w:rFonts w:hint="eastAsia" w:ascii="仿宋" w:hAnsi="仿宋" w:eastAsia="仿宋" w:cs="仿宋"/>
                <w:color w:val="000000"/>
                <w:sz w:val="24"/>
                <w:szCs w:val="24"/>
              </w:rPr>
            </w:pPr>
            <w:r>
              <w:rPr>
                <w:rFonts w:hint="eastAsia" w:ascii="仿宋" w:hAnsi="仿宋" w:eastAsia="仿宋" w:cs="仿宋"/>
                <w:b w:val="0"/>
                <w:bCs w:val="0"/>
                <w:color w:val="000000"/>
                <w:sz w:val="24"/>
                <w:szCs w:val="24"/>
                <w:lang w:eastAsia="zh-CN"/>
              </w:rPr>
              <w:t>指标</w:t>
            </w:r>
            <w:r>
              <w:rPr>
                <w:rFonts w:hint="eastAsia" w:ascii="仿宋" w:hAnsi="仿宋" w:eastAsia="仿宋" w:cs="仿宋"/>
                <w:b w:val="0"/>
                <w:bCs w:val="0"/>
                <w:color w:val="000000"/>
                <w:sz w:val="24"/>
                <w:szCs w:val="24"/>
                <w:lang w:val="en-US" w:eastAsia="zh-CN"/>
              </w:rPr>
              <w:t>3：</w:t>
            </w:r>
            <w:r>
              <w:rPr>
                <w:rFonts w:hint="eastAsia" w:ascii="仿宋" w:hAnsi="仿宋" w:eastAsia="仿宋" w:cs="仿宋"/>
                <w:color w:val="000000"/>
                <w:sz w:val="24"/>
                <w:szCs w:val="24"/>
              </w:rPr>
              <w:t>杜绝重大医疗事故</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防范恶性医疗纠纷</w:t>
            </w:r>
          </w:p>
          <w:p w14:paraId="393F5A95">
            <w:pPr>
              <w:autoSpaceDN w:val="0"/>
              <w:spacing w:line="320" w:lineRule="exact"/>
              <w:jc w:val="left"/>
              <w:textAlignment w:val="center"/>
              <w:rPr>
                <w:rFonts w:hint="eastAsia" w:ascii="仿宋" w:hAnsi="仿宋" w:eastAsia="仿宋" w:cs="仿宋"/>
                <w:color w:val="000000"/>
                <w:sz w:val="24"/>
                <w:szCs w:val="24"/>
                <w:lang w:val="en-US" w:eastAsia="zh-CN"/>
              </w:rPr>
            </w:pPr>
          </w:p>
        </w:tc>
        <w:tc>
          <w:tcPr>
            <w:tcW w:w="2622" w:type="dxa"/>
            <w:gridSpan w:val="5"/>
            <w:vAlign w:val="center"/>
          </w:tcPr>
          <w:p w14:paraId="219E57F9">
            <w:pPr>
              <w:autoSpaceDN w:val="0"/>
              <w:spacing w:line="320" w:lineRule="exact"/>
              <w:jc w:val="left"/>
              <w:textAlignment w:val="center"/>
              <w:rPr>
                <w:rFonts w:hint="eastAsia" w:ascii="仿宋" w:hAnsi="仿宋" w:eastAsia="仿宋" w:cs="仿宋"/>
                <w:b/>
                <w:color w:val="000000"/>
                <w:sz w:val="24"/>
                <w:szCs w:val="24"/>
                <w:lang w:eastAsia="zh-CN"/>
              </w:rPr>
            </w:pPr>
            <w:r>
              <w:rPr>
                <w:rFonts w:hint="eastAsia" w:ascii="仿宋" w:hAnsi="仿宋" w:eastAsia="仿宋" w:cs="仿宋"/>
                <w:color w:val="000000"/>
                <w:sz w:val="24"/>
                <w:szCs w:val="24"/>
              </w:rPr>
              <w:t>重</w:t>
            </w:r>
            <w:r>
              <w:rPr>
                <w:rFonts w:hint="eastAsia" w:ascii="仿宋" w:hAnsi="仿宋" w:eastAsia="仿宋" w:cs="仿宋"/>
                <w:b w:val="0"/>
                <w:bCs w:val="0"/>
                <w:color w:val="000000"/>
                <w:sz w:val="24"/>
                <w:szCs w:val="24"/>
              </w:rPr>
              <w:t>大医疗事故</w:t>
            </w:r>
            <w:r>
              <w:rPr>
                <w:rFonts w:hint="eastAsia" w:ascii="仿宋" w:hAnsi="仿宋" w:eastAsia="仿宋" w:cs="仿宋"/>
                <w:b w:val="0"/>
                <w:bCs w:val="0"/>
                <w:color w:val="000000"/>
                <w:sz w:val="24"/>
                <w:szCs w:val="24"/>
                <w:lang w:val="en-US" w:eastAsia="zh-CN"/>
              </w:rPr>
              <w:t>0起，没有发生</w:t>
            </w:r>
            <w:r>
              <w:rPr>
                <w:rFonts w:hint="eastAsia" w:ascii="仿宋" w:hAnsi="仿宋" w:eastAsia="仿宋" w:cs="仿宋"/>
                <w:b w:val="0"/>
                <w:bCs w:val="0"/>
                <w:color w:val="000000"/>
                <w:sz w:val="24"/>
                <w:szCs w:val="24"/>
              </w:rPr>
              <w:t>恶性医疗纠纷</w:t>
            </w:r>
            <w:r>
              <w:rPr>
                <w:rFonts w:hint="eastAsia" w:ascii="仿宋" w:hAnsi="仿宋" w:eastAsia="仿宋" w:cs="仿宋"/>
                <w:b w:val="0"/>
                <w:bCs w:val="0"/>
                <w:color w:val="000000"/>
                <w:sz w:val="24"/>
                <w:szCs w:val="24"/>
                <w:lang w:eastAsia="zh-CN"/>
              </w:rPr>
              <w:t>。</w:t>
            </w:r>
          </w:p>
        </w:tc>
      </w:tr>
      <w:tr w14:paraId="76C5E5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3AAA21BE">
            <w:pPr>
              <w:spacing w:line="320" w:lineRule="exact"/>
              <w:rPr>
                <w:rFonts w:ascii="仿宋_GB2312" w:hAnsi="仿宋_GB2312" w:eastAsia="仿宋_GB2312" w:cs="仿宋_GB2312"/>
                <w:sz w:val="24"/>
              </w:rPr>
            </w:pPr>
          </w:p>
        </w:tc>
        <w:tc>
          <w:tcPr>
            <w:tcW w:w="1336" w:type="dxa"/>
            <w:gridSpan w:val="2"/>
            <w:vMerge w:val="continue"/>
            <w:vAlign w:val="center"/>
          </w:tcPr>
          <w:p w14:paraId="3C98B6C3">
            <w:pPr>
              <w:autoSpaceDN w:val="0"/>
              <w:spacing w:line="320" w:lineRule="exact"/>
              <w:rPr>
                <w:rFonts w:ascii="仿宋_GB2312" w:hAnsi="仿宋_GB2312" w:eastAsia="仿宋_GB2312" w:cs="仿宋_GB2312"/>
                <w:sz w:val="24"/>
              </w:rPr>
            </w:pPr>
          </w:p>
        </w:tc>
        <w:tc>
          <w:tcPr>
            <w:tcW w:w="1417" w:type="dxa"/>
            <w:gridSpan w:val="2"/>
            <w:vMerge w:val="restart"/>
            <w:vAlign w:val="center"/>
          </w:tcPr>
          <w:p w14:paraId="418D6508">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数量指标</w:t>
            </w:r>
          </w:p>
        </w:tc>
        <w:tc>
          <w:tcPr>
            <w:tcW w:w="2709" w:type="dxa"/>
            <w:gridSpan w:val="4"/>
            <w:vAlign w:val="center"/>
          </w:tcPr>
          <w:p w14:paraId="1313DA09">
            <w:pPr>
              <w:autoSpaceDN w:val="0"/>
              <w:spacing w:line="320" w:lineRule="exact"/>
              <w:jc w:val="left"/>
              <w:textAlignment w:val="center"/>
              <w:rPr>
                <w:rFonts w:hint="eastAsia" w:ascii="仿宋" w:hAnsi="仿宋" w:eastAsia="仿宋" w:cs="仿宋"/>
                <w:color w:val="000000"/>
                <w:sz w:val="24"/>
                <w:szCs w:val="24"/>
              </w:rPr>
            </w:pPr>
          </w:p>
          <w:p w14:paraId="576E1D26">
            <w:pPr>
              <w:autoSpaceDN w:val="0"/>
              <w:spacing w:line="320" w:lineRule="exact"/>
              <w:jc w:val="left"/>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指标1：艾滋病自愿咨询检测</w:t>
            </w:r>
            <w:r>
              <w:rPr>
                <w:rFonts w:hint="eastAsia" w:ascii="仿宋" w:hAnsi="仿宋" w:eastAsia="仿宋" w:cs="仿宋"/>
                <w:bCs/>
                <w:color w:val="000000"/>
                <w:sz w:val="24"/>
                <w:szCs w:val="24"/>
              </w:rPr>
              <w:t>1000人次</w:t>
            </w:r>
            <w:r>
              <w:rPr>
                <w:rFonts w:hint="eastAsia" w:ascii="仿宋" w:hAnsi="仿宋" w:eastAsia="仿宋" w:cs="仿宋"/>
                <w:bCs/>
                <w:color w:val="000000"/>
                <w:sz w:val="24"/>
                <w:szCs w:val="24"/>
                <w:lang w:eastAsia="zh-CN"/>
              </w:rPr>
              <w:t>，</w:t>
            </w:r>
            <w:r>
              <w:rPr>
                <w:rFonts w:hint="eastAsia" w:ascii="仿宋" w:hAnsi="仿宋" w:eastAsia="仿宋" w:cs="仿宋"/>
                <w:color w:val="000000"/>
                <w:sz w:val="24"/>
                <w:szCs w:val="24"/>
              </w:rPr>
              <w:t>接受艾滋病抗病毒治疗的感染者治疗率</w:t>
            </w:r>
            <w:r>
              <w:rPr>
                <w:rFonts w:hint="eastAsia" w:ascii="仿宋" w:hAnsi="仿宋" w:eastAsia="仿宋" w:cs="仿宋"/>
                <w:bCs/>
                <w:color w:val="000000"/>
                <w:sz w:val="24"/>
                <w:szCs w:val="24"/>
              </w:rPr>
              <w:t>90%</w:t>
            </w:r>
            <w:r>
              <w:rPr>
                <w:rFonts w:hint="eastAsia" w:ascii="仿宋" w:hAnsi="仿宋" w:eastAsia="仿宋" w:cs="仿宋"/>
                <w:bCs/>
                <w:color w:val="000000"/>
                <w:sz w:val="24"/>
                <w:szCs w:val="24"/>
                <w:lang w:eastAsia="zh-CN"/>
              </w:rPr>
              <w:t>；</w:t>
            </w:r>
            <w:r>
              <w:rPr>
                <w:rFonts w:hint="eastAsia" w:ascii="仿宋" w:hAnsi="仿宋" w:eastAsia="仿宋" w:cs="仿宋"/>
                <w:color w:val="000000"/>
                <w:sz w:val="24"/>
                <w:szCs w:val="24"/>
              </w:rPr>
              <w:t>艾滋病病毒载量检测率90%</w:t>
            </w:r>
            <w:r>
              <w:rPr>
                <w:rFonts w:hint="eastAsia" w:ascii="仿宋" w:hAnsi="仿宋" w:eastAsia="仿宋" w:cs="仿宋"/>
                <w:color w:val="000000"/>
                <w:sz w:val="24"/>
                <w:szCs w:val="24"/>
                <w:lang w:eastAsia="zh-CN"/>
              </w:rPr>
              <w:t>，</w:t>
            </w:r>
          </w:p>
          <w:p w14:paraId="5C6D5789">
            <w:pPr>
              <w:autoSpaceDN w:val="0"/>
              <w:spacing w:line="320" w:lineRule="exact"/>
              <w:jc w:val="left"/>
              <w:textAlignment w:val="center"/>
              <w:rPr>
                <w:rFonts w:hint="eastAsia" w:ascii="仿宋" w:hAnsi="仿宋" w:eastAsia="仿宋" w:cs="仿宋"/>
                <w:color w:val="000000"/>
                <w:sz w:val="24"/>
                <w:szCs w:val="24"/>
                <w:lang w:eastAsia="zh-CN"/>
              </w:rPr>
            </w:pPr>
          </w:p>
        </w:tc>
        <w:tc>
          <w:tcPr>
            <w:tcW w:w="2622" w:type="dxa"/>
            <w:gridSpan w:val="5"/>
            <w:vAlign w:val="center"/>
          </w:tcPr>
          <w:p w14:paraId="492529C1">
            <w:pPr>
              <w:autoSpaceDN w:val="0"/>
              <w:spacing w:line="320" w:lineRule="exact"/>
              <w:jc w:val="left"/>
              <w:textAlignment w:val="center"/>
              <w:rPr>
                <w:rFonts w:hint="eastAsia" w:ascii="仿宋" w:hAnsi="仿宋" w:eastAsia="仿宋" w:cs="仿宋"/>
                <w:b/>
                <w:color w:val="000000"/>
                <w:sz w:val="24"/>
                <w:szCs w:val="24"/>
                <w:lang w:eastAsia="zh-CN"/>
              </w:rPr>
            </w:pPr>
            <w:r>
              <w:rPr>
                <w:rFonts w:hint="eastAsia" w:ascii="仿宋" w:hAnsi="仿宋" w:eastAsia="仿宋" w:cs="仿宋"/>
                <w:color w:val="000000"/>
                <w:sz w:val="24"/>
                <w:szCs w:val="24"/>
              </w:rPr>
              <w:t>艾滋病</w:t>
            </w:r>
            <w:r>
              <w:rPr>
                <w:rFonts w:hint="eastAsia" w:ascii="仿宋" w:hAnsi="仿宋" w:eastAsia="仿宋" w:cs="仿宋"/>
                <w:color w:val="000000"/>
                <w:sz w:val="24"/>
                <w:szCs w:val="24"/>
                <w:lang w:eastAsia="zh-CN"/>
              </w:rPr>
              <w:t>人实际</w:t>
            </w:r>
            <w:r>
              <w:rPr>
                <w:rFonts w:hint="eastAsia" w:ascii="仿宋" w:hAnsi="仿宋" w:eastAsia="仿宋" w:cs="仿宋"/>
                <w:color w:val="000000"/>
                <w:sz w:val="24"/>
                <w:szCs w:val="24"/>
              </w:rPr>
              <w:t>咨</w:t>
            </w:r>
            <w:r>
              <w:rPr>
                <w:rFonts w:hint="eastAsia" w:ascii="仿宋" w:hAnsi="仿宋" w:eastAsia="仿宋" w:cs="仿宋"/>
                <w:bCs/>
                <w:color w:val="000000"/>
                <w:sz w:val="24"/>
                <w:szCs w:val="24"/>
              </w:rPr>
              <w:t>询检测1</w:t>
            </w:r>
            <w:r>
              <w:rPr>
                <w:rFonts w:hint="eastAsia" w:ascii="仿宋" w:hAnsi="仿宋" w:eastAsia="仿宋" w:cs="仿宋"/>
                <w:bCs/>
                <w:color w:val="000000"/>
                <w:sz w:val="24"/>
                <w:szCs w:val="24"/>
                <w:lang w:val="en-US" w:eastAsia="zh-CN"/>
              </w:rPr>
              <w:t>260</w:t>
            </w:r>
            <w:r>
              <w:rPr>
                <w:rFonts w:hint="eastAsia" w:ascii="仿宋" w:hAnsi="仿宋" w:eastAsia="仿宋" w:cs="仿宋"/>
                <w:bCs/>
                <w:color w:val="000000"/>
                <w:sz w:val="24"/>
                <w:szCs w:val="24"/>
              </w:rPr>
              <w:t>人次</w:t>
            </w: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rPr>
              <w:t>接受艾滋病抗病毒治疗的感染者治疗率9</w:t>
            </w:r>
            <w:r>
              <w:rPr>
                <w:rFonts w:hint="eastAsia" w:ascii="仿宋" w:hAnsi="仿宋" w:eastAsia="仿宋" w:cs="仿宋"/>
                <w:bCs/>
                <w:color w:val="000000"/>
                <w:sz w:val="24"/>
                <w:szCs w:val="24"/>
                <w:lang w:val="en-US" w:eastAsia="zh-CN"/>
              </w:rPr>
              <w:t>3</w:t>
            </w:r>
            <w:r>
              <w:rPr>
                <w:rFonts w:hint="eastAsia" w:ascii="仿宋" w:hAnsi="仿宋" w:eastAsia="仿宋" w:cs="仿宋"/>
                <w:bCs/>
                <w:color w:val="000000"/>
                <w:sz w:val="24"/>
                <w:szCs w:val="24"/>
              </w:rPr>
              <w:t>.4%</w:t>
            </w: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rPr>
              <w:t>艾滋病病毒载量检测率9</w:t>
            </w:r>
            <w:r>
              <w:rPr>
                <w:rFonts w:hint="eastAsia" w:ascii="仿宋" w:hAnsi="仿宋" w:eastAsia="仿宋" w:cs="仿宋"/>
                <w:bCs/>
                <w:color w:val="000000"/>
                <w:sz w:val="24"/>
                <w:szCs w:val="24"/>
                <w:lang w:val="en-US" w:eastAsia="zh-CN"/>
              </w:rPr>
              <w:t>6.2</w:t>
            </w:r>
            <w:r>
              <w:rPr>
                <w:rFonts w:hint="eastAsia" w:ascii="仿宋" w:hAnsi="仿宋" w:eastAsia="仿宋" w:cs="仿宋"/>
                <w:color w:val="000000"/>
                <w:sz w:val="24"/>
                <w:szCs w:val="24"/>
              </w:rPr>
              <w:t>%</w:t>
            </w:r>
            <w:r>
              <w:rPr>
                <w:rFonts w:hint="eastAsia" w:ascii="仿宋" w:hAnsi="仿宋" w:eastAsia="仿宋" w:cs="仿宋"/>
                <w:color w:val="000000"/>
                <w:sz w:val="24"/>
                <w:szCs w:val="24"/>
                <w:lang w:eastAsia="zh-CN"/>
              </w:rPr>
              <w:t>。</w:t>
            </w:r>
          </w:p>
        </w:tc>
      </w:tr>
      <w:tr w14:paraId="5BC70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654" w:type="dxa"/>
            <w:gridSpan w:val="2"/>
            <w:vMerge w:val="continue"/>
            <w:vAlign w:val="center"/>
          </w:tcPr>
          <w:p w14:paraId="6C39878A">
            <w:pPr>
              <w:spacing w:line="320" w:lineRule="exact"/>
              <w:rPr>
                <w:rFonts w:ascii="仿宋_GB2312" w:hAnsi="仿宋_GB2312" w:eastAsia="仿宋_GB2312" w:cs="仿宋_GB2312"/>
                <w:sz w:val="24"/>
              </w:rPr>
            </w:pPr>
          </w:p>
        </w:tc>
        <w:tc>
          <w:tcPr>
            <w:tcW w:w="1336" w:type="dxa"/>
            <w:gridSpan w:val="2"/>
            <w:vMerge w:val="continue"/>
            <w:vAlign w:val="center"/>
          </w:tcPr>
          <w:p w14:paraId="3CF14B6F">
            <w:pPr>
              <w:autoSpaceDN w:val="0"/>
              <w:spacing w:line="320" w:lineRule="exact"/>
              <w:rPr>
                <w:rFonts w:ascii="仿宋_GB2312" w:hAnsi="仿宋_GB2312" w:eastAsia="仿宋_GB2312" w:cs="仿宋_GB2312"/>
                <w:sz w:val="24"/>
              </w:rPr>
            </w:pPr>
          </w:p>
        </w:tc>
        <w:tc>
          <w:tcPr>
            <w:tcW w:w="1417" w:type="dxa"/>
            <w:gridSpan w:val="2"/>
            <w:vMerge w:val="continue"/>
            <w:vAlign w:val="center"/>
          </w:tcPr>
          <w:p w14:paraId="7AC5ED03">
            <w:pPr>
              <w:autoSpaceDN w:val="0"/>
              <w:spacing w:line="320" w:lineRule="exact"/>
              <w:jc w:val="center"/>
              <w:textAlignment w:val="center"/>
              <w:rPr>
                <w:rFonts w:hint="eastAsia" w:ascii="仿宋" w:hAnsi="仿宋" w:eastAsia="仿宋" w:cs="仿宋"/>
                <w:sz w:val="21"/>
                <w:szCs w:val="21"/>
              </w:rPr>
            </w:pPr>
          </w:p>
        </w:tc>
        <w:tc>
          <w:tcPr>
            <w:tcW w:w="2709" w:type="dxa"/>
            <w:gridSpan w:val="4"/>
            <w:vAlign w:val="center"/>
          </w:tcPr>
          <w:p w14:paraId="3F81D1FD">
            <w:pPr>
              <w:autoSpaceDN w:val="0"/>
              <w:spacing w:line="320" w:lineRule="exact"/>
              <w:jc w:val="left"/>
              <w:textAlignment w:val="center"/>
              <w:rPr>
                <w:rFonts w:hint="eastAsia" w:ascii="仿宋" w:hAnsi="仿宋" w:eastAsia="仿宋" w:cs="仿宋"/>
                <w:color w:val="000000"/>
                <w:sz w:val="24"/>
                <w:szCs w:val="24"/>
              </w:rPr>
            </w:pPr>
          </w:p>
          <w:p w14:paraId="709B5843">
            <w:pPr>
              <w:autoSpaceDN w:val="0"/>
              <w:spacing w:line="320" w:lineRule="exact"/>
              <w:jc w:val="left"/>
              <w:textAlignment w:val="center"/>
              <w:rPr>
                <w:rFonts w:hint="eastAsia" w:ascii="仿宋" w:hAnsi="仿宋" w:eastAsia="仿宋" w:cs="仿宋"/>
                <w:snapToGrid w:val="0"/>
                <w:spacing w:val="-4"/>
                <w:kern w:val="0"/>
                <w:sz w:val="24"/>
                <w:szCs w:val="24"/>
              </w:rPr>
            </w:pPr>
            <w:r>
              <w:rPr>
                <w:rFonts w:hint="eastAsia" w:ascii="仿宋" w:hAnsi="仿宋" w:eastAsia="仿宋" w:cs="仿宋"/>
                <w:color w:val="000000"/>
                <w:sz w:val="24"/>
                <w:szCs w:val="24"/>
              </w:rPr>
              <w:t>指标2：血液采集总量1</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吨</w:t>
            </w:r>
            <w:r>
              <w:rPr>
                <w:rFonts w:hint="eastAsia" w:ascii="仿宋" w:hAnsi="仿宋" w:eastAsia="仿宋" w:cs="仿宋"/>
                <w:color w:val="000000"/>
                <w:sz w:val="24"/>
                <w:szCs w:val="24"/>
                <w:lang w:eastAsia="zh-CN"/>
              </w:rPr>
              <w:t>，</w:t>
            </w:r>
            <w:r>
              <w:rPr>
                <w:rFonts w:hint="eastAsia" w:ascii="仿宋" w:hAnsi="仿宋" w:eastAsia="仿宋" w:cs="仿宋"/>
                <w:snapToGrid w:val="0"/>
                <w:spacing w:val="-4"/>
                <w:kern w:val="0"/>
                <w:sz w:val="24"/>
                <w:szCs w:val="24"/>
              </w:rPr>
              <w:t>5000人份HLA分型</w:t>
            </w:r>
          </w:p>
          <w:p w14:paraId="17D4A166">
            <w:pPr>
              <w:autoSpaceDN w:val="0"/>
              <w:spacing w:line="320" w:lineRule="exact"/>
              <w:jc w:val="left"/>
              <w:textAlignment w:val="center"/>
              <w:rPr>
                <w:rFonts w:hint="eastAsia" w:ascii="仿宋" w:hAnsi="仿宋" w:eastAsia="仿宋" w:cs="仿宋"/>
                <w:snapToGrid w:val="0"/>
                <w:spacing w:val="-4"/>
                <w:kern w:val="0"/>
                <w:sz w:val="24"/>
                <w:szCs w:val="24"/>
                <w:lang w:eastAsia="zh-CN"/>
              </w:rPr>
            </w:pPr>
          </w:p>
        </w:tc>
        <w:tc>
          <w:tcPr>
            <w:tcW w:w="2622" w:type="dxa"/>
            <w:gridSpan w:val="5"/>
            <w:vAlign w:val="center"/>
          </w:tcPr>
          <w:p w14:paraId="06BDD69A">
            <w:pPr>
              <w:autoSpaceDN w:val="0"/>
              <w:spacing w:line="320" w:lineRule="exact"/>
              <w:jc w:val="center"/>
              <w:textAlignment w:val="center"/>
              <w:rPr>
                <w:rFonts w:hint="eastAsia" w:ascii="仿宋" w:hAnsi="仿宋" w:eastAsia="仿宋" w:cs="仿宋"/>
                <w:snapToGrid w:val="0"/>
                <w:spacing w:val="-4"/>
                <w:kern w:val="0"/>
                <w:sz w:val="24"/>
                <w:szCs w:val="24"/>
              </w:rPr>
            </w:pPr>
          </w:p>
          <w:p w14:paraId="0F10DA54">
            <w:pPr>
              <w:autoSpaceDN w:val="0"/>
              <w:spacing w:line="320" w:lineRule="exact"/>
              <w:jc w:val="left"/>
              <w:textAlignment w:val="center"/>
              <w:rPr>
                <w:rFonts w:hint="eastAsia" w:ascii="仿宋" w:hAnsi="仿宋" w:eastAsia="仿宋" w:cs="仿宋"/>
                <w:snapToGrid w:val="0"/>
                <w:spacing w:val="-4"/>
                <w:kern w:val="0"/>
                <w:sz w:val="24"/>
                <w:szCs w:val="24"/>
                <w:lang w:val="en-US" w:eastAsia="zh-CN"/>
              </w:rPr>
            </w:pPr>
            <w:r>
              <w:rPr>
                <w:rFonts w:hint="eastAsia" w:ascii="仿宋" w:hAnsi="仿宋" w:eastAsia="仿宋" w:cs="仿宋"/>
                <w:snapToGrid w:val="0"/>
                <w:spacing w:val="-4"/>
                <w:kern w:val="0"/>
                <w:sz w:val="24"/>
                <w:szCs w:val="24"/>
              </w:rPr>
              <w:t>全年采血总量达</w:t>
            </w:r>
            <w:r>
              <w:rPr>
                <w:rFonts w:hint="eastAsia" w:ascii="仿宋" w:hAnsi="仿宋" w:eastAsia="仿宋" w:cs="仿宋"/>
                <w:snapToGrid w:val="0"/>
                <w:spacing w:val="-4"/>
                <w:kern w:val="0"/>
                <w:sz w:val="24"/>
                <w:szCs w:val="24"/>
                <w:lang w:val="en-US" w:eastAsia="zh-CN"/>
              </w:rPr>
              <w:t>24.56</w:t>
            </w:r>
            <w:r>
              <w:rPr>
                <w:rFonts w:hint="eastAsia" w:ascii="仿宋" w:hAnsi="仿宋" w:eastAsia="仿宋" w:cs="仿宋"/>
                <w:snapToGrid w:val="0"/>
                <w:spacing w:val="-4"/>
                <w:kern w:val="0"/>
                <w:sz w:val="24"/>
                <w:szCs w:val="24"/>
              </w:rPr>
              <w:t>吨</w:t>
            </w:r>
            <w:r>
              <w:rPr>
                <w:rFonts w:hint="eastAsia" w:ascii="仿宋" w:hAnsi="仿宋" w:eastAsia="仿宋" w:cs="仿宋"/>
                <w:snapToGrid w:val="0"/>
                <w:spacing w:val="-4"/>
                <w:kern w:val="0"/>
                <w:sz w:val="24"/>
                <w:szCs w:val="24"/>
                <w:lang w:eastAsia="zh-CN"/>
              </w:rPr>
              <w:t>，同比增长</w:t>
            </w:r>
            <w:r>
              <w:rPr>
                <w:rFonts w:hint="eastAsia" w:ascii="仿宋" w:hAnsi="仿宋" w:eastAsia="仿宋" w:cs="仿宋"/>
                <w:snapToGrid w:val="0"/>
                <w:spacing w:val="-4"/>
                <w:kern w:val="0"/>
                <w:sz w:val="24"/>
                <w:szCs w:val="24"/>
                <w:lang w:val="en-US" w:eastAsia="zh-CN"/>
              </w:rPr>
              <w:t>15.85%，保障了全市医疗机构临床供血安全，再次荣膺“全国无偿献血先进市”殊荣；造血干细胞成功捐献37例，捐献成功累计达439例，继续稳居全国地级市首位。</w:t>
            </w:r>
          </w:p>
        </w:tc>
      </w:tr>
      <w:tr w14:paraId="4DDF96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654" w:type="dxa"/>
            <w:gridSpan w:val="2"/>
            <w:vMerge w:val="continue"/>
            <w:vAlign w:val="center"/>
          </w:tcPr>
          <w:p w14:paraId="450F4C94">
            <w:pPr>
              <w:spacing w:line="320" w:lineRule="exact"/>
              <w:rPr>
                <w:rFonts w:ascii="仿宋_GB2312" w:hAnsi="仿宋_GB2312" w:eastAsia="仿宋_GB2312" w:cs="仿宋_GB2312"/>
                <w:sz w:val="24"/>
              </w:rPr>
            </w:pPr>
          </w:p>
        </w:tc>
        <w:tc>
          <w:tcPr>
            <w:tcW w:w="1336" w:type="dxa"/>
            <w:gridSpan w:val="2"/>
            <w:vMerge w:val="continue"/>
            <w:vAlign w:val="center"/>
          </w:tcPr>
          <w:p w14:paraId="7F8CFF93">
            <w:pPr>
              <w:autoSpaceDN w:val="0"/>
              <w:spacing w:line="320" w:lineRule="exact"/>
              <w:rPr>
                <w:rFonts w:ascii="仿宋_GB2312" w:hAnsi="仿宋_GB2312" w:eastAsia="仿宋_GB2312" w:cs="仿宋_GB2312"/>
                <w:sz w:val="24"/>
              </w:rPr>
            </w:pPr>
          </w:p>
        </w:tc>
        <w:tc>
          <w:tcPr>
            <w:tcW w:w="1417" w:type="dxa"/>
            <w:gridSpan w:val="2"/>
            <w:vMerge w:val="continue"/>
            <w:vAlign w:val="center"/>
          </w:tcPr>
          <w:p w14:paraId="704CDCBF">
            <w:pPr>
              <w:autoSpaceDN w:val="0"/>
              <w:spacing w:line="320" w:lineRule="exact"/>
              <w:jc w:val="center"/>
              <w:textAlignment w:val="center"/>
              <w:rPr>
                <w:rFonts w:hint="eastAsia" w:ascii="仿宋" w:hAnsi="仿宋" w:eastAsia="仿宋" w:cs="仿宋"/>
                <w:sz w:val="21"/>
                <w:szCs w:val="21"/>
              </w:rPr>
            </w:pPr>
          </w:p>
        </w:tc>
        <w:tc>
          <w:tcPr>
            <w:tcW w:w="2709" w:type="dxa"/>
            <w:gridSpan w:val="4"/>
            <w:vAlign w:val="center"/>
          </w:tcPr>
          <w:p w14:paraId="3D3F7F08">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指标3：计划产前筛查23800人，先天性心脏疾病筛查23800例。</w:t>
            </w:r>
          </w:p>
        </w:tc>
        <w:tc>
          <w:tcPr>
            <w:tcW w:w="2622" w:type="dxa"/>
            <w:gridSpan w:val="5"/>
            <w:vAlign w:val="center"/>
          </w:tcPr>
          <w:p w14:paraId="11133BF6">
            <w:pPr>
              <w:autoSpaceDN w:val="0"/>
              <w:spacing w:line="320" w:lineRule="exact"/>
              <w:jc w:val="left"/>
              <w:textAlignment w:val="center"/>
              <w:rPr>
                <w:rFonts w:hint="eastAsia" w:ascii="仿宋" w:hAnsi="仿宋" w:eastAsia="仿宋" w:cs="仿宋"/>
                <w:color w:val="000000"/>
                <w:sz w:val="24"/>
                <w:szCs w:val="24"/>
                <w:lang w:val="en-US" w:eastAsia="zh-CN"/>
              </w:rPr>
            </w:pPr>
          </w:p>
          <w:p w14:paraId="1AC6EBD4">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实际产前筛查23962人，完成率100.68%；</w:t>
            </w:r>
          </w:p>
          <w:p w14:paraId="6FF00A25">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完成先天性心脏疾病筛查25482例，完成率107.07%。</w:t>
            </w:r>
          </w:p>
        </w:tc>
      </w:tr>
      <w:tr w14:paraId="74516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3AE79AD9">
            <w:pPr>
              <w:spacing w:line="320" w:lineRule="exact"/>
              <w:rPr>
                <w:rFonts w:ascii="仿宋_GB2312" w:hAnsi="仿宋_GB2312" w:eastAsia="仿宋_GB2312" w:cs="仿宋_GB2312"/>
                <w:sz w:val="24"/>
              </w:rPr>
            </w:pPr>
          </w:p>
        </w:tc>
        <w:tc>
          <w:tcPr>
            <w:tcW w:w="1336" w:type="dxa"/>
            <w:gridSpan w:val="2"/>
            <w:vMerge w:val="continue"/>
            <w:vAlign w:val="center"/>
          </w:tcPr>
          <w:p w14:paraId="75D56114">
            <w:pPr>
              <w:autoSpaceDN w:val="0"/>
              <w:spacing w:line="320" w:lineRule="exact"/>
              <w:rPr>
                <w:rFonts w:ascii="仿宋_GB2312" w:hAnsi="仿宋_GB2312" w:eastAsia="仿宋_GB2312" w:cs="仿宋_GB2312"/>
                <w:sz w:val="24"/>
              </w:rPr>
            </w:pPr>
          </w:p>
        </w:tc>
        <w:tc>
          <w:tcPr>
            <w:tcW w:w="1417" w:type="dxa"/>
            <w:gridSpan w:val="2"/>
            <w:vMerge w:val="restart"/>
            <w:vAlign w:val="center"/>
          </w:tcPr>
          <w:p w14:paraId="4AEB8791">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时效指标</w:t>
            </w:r>
          </w:p>
        </w:tc>
        <w:tc>
          <w:tcPr>
            <w:tcW w:w="2709" w:type="dxa"/>
            <w:gridSpan w:val="4"/>
            <w:vAlign w:val="center"/>
          </w:tcPr>
          <w:p w14:paraId="544425E0">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指标1：全市累计排查中高风险地区入岳人员、涉疫重点人员、涉外入境入岳等各类人员信息2682万多条</w:t>
            </w:r>
          </w:p>
        </w:tc>
        <w:tc>
          <w:tcPr>
            <w:tcW w:w="2622" w:type="dxa"/>
            <w:gridSpan w:val="5"/>
            <w:vAlign w:val="center"/>
          </w:tcPr>
          <w:p w14:paraId="6DD68D9C">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均第一时间开展追踪、排查和管控，做到“人数、人头、位置、管控”四清。</w:t>
            </w:r>
          </w:p>
        </w:tc>
      </w:tr>
      <w:tr w14:paraId="6E20D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74B4E4A9">
            <w:pPr>
              <w:spacing w:line="320" w:lineRule="exact"/>
              <w:rPr>
                <w:rFonts w:ascii="仿宋_GB2312" w:hAnsi="仿宋_GB2312" w:eastAsia="仿宋_GB2312" w:cs="仿宋_GB2312"/>
                <w:sz w:val="24"/>
              </w:rPr>
            </w:pPr>
          </w:p>
        </w:tc>
        <w:tc>
          <w:tcPr>
            <w:tcW w:w="1336" w:type="dxa"/>
            <w:gridSpan w:val="2"/>
            <w:vMerge w:val="continue"/>
            <w:vAlign w:val="center"/>
          </w:tcPr>
          <w:p w14:paraId="395F0055">
            <w:pPr>
              <w:autoSpaceDN w:val="0"/>
              <w:spacing w:line="320" w:lineRule="exact"/>
              <w:rPr>
                <w:rFonts w:ascii="仿宋_GB2312" w:hAnsi="仿宋_GB2312" w:eastAsia="仿宋_GB2312" w:cs="仿宋_GB2312"/>
                <w:sz w:val="24"/>
              </w:rPr>
            </w:pPr>
          </w:p>
        </w:tc>
        <w:tc>
          <w:tcPr>
            <w:tcW w:w="1417" w:type="dxa"/>
            <w:gridSpan w:val="2"/>
            <w:vMerge w:val="continue"/>
            <w:vAlign w:val="center"/>
          </w:tcPr>
          <w:p w14:paraId="3107E990">
            <w:pPr>
              <w:autoSpaceDN w:val="0"/>
              <w:spacing w:line="320" w:lineRule="exact"/>
              <w:jc w:val="center"/>
              <w:textAlignment w:val="center"/>
              <w:rPr>
                <w:rFonts w:hint="eastAsia" w:ascii="仿宋" w:hAnsi="仿宋" w:eastAsia="仿宋" w:cs="仿宋"/>
                <w:color w:val="000000"/>
                <w:sz w:val="24"/>
                <w:szCs w:val="24"/>
              </w:rPr>
            </w:pPr>
          </w:p>
        </w:tc>
        <w:tc>
          <w:tcPr>
            <w:tcW w:w="2709" w:type="dxa"/>
            <w:gridSpan w:val="4"/>
            <w:vAlign w:val="center"/>
          </w:tcPr>
          <w:p w14:paraId="14F56254">
            <w:pPr>
              <w:autoSpaceDN w:val="0"/>
              <w:spacing w:line="320" w:lineRule="exact"/>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指标2：加快重大项目建设</w:t>
            </w:r>
          </w:p>
        </w:tc>
        <w:tc>
          <w:tcPr>
            <w:tcW w:w="2622" w:type="dxa"/>
            <w:gridSpan w:val="5"/>
            <w:vAlign w:val="center"/>
          </w:tcPr>
          <w:p w14:paraId="428F5809">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市中心医院公卫中心、行政科研楼全部封顶，门急诊医技楼完成地下室主体结构97%、住院楼地下室主体结构完成60%，肿瘤中心地下室主体结构负二层完成90%，主体结构负一层完成30%</w:t>
            </w:r>
          </w:p>
        </w:tc>
      </w:tr>
      <w:tr w14:paraId="30781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1152C0F1">
            <w:pPr>
              <w:spacing w:line="320" w:lineRule="exact"/>
              <w:rPr>
                <w:rFonts w:ascii="仿宋_GB2312" w:hAnsi="仿宋_GB2312" w:eastAsia="仿宋_GB2312" w:cs="仿宋_GB2312"/>
                <w:sz w:val="24"/>
              </w:rPr>
            </w:pPr>
          </w:p>
        </w:tc>
        <w:tc>
          <w:tcPr>
            <w:tcW w:w="1336" w:type="dxa"/>
            <w:gridSpan w:val="2"/>
            <w:vMerge w:val="continue"/>
            <w:vAlign w:val="center"/>
          </w:tcPr>
          <w:p w14:paraId="237B2524">
            <w:pPr>
              <w:autoSpaceDN w:val="0"/>
              <w:spacing w:line="320" w:lineRule="exact"/>
              <w:rPr>
                <w:rFonts w:ascii="仿宋_GB2312" w:hAnsi="仿宋_GB2312" w:eastAsia="仿宋_GB2312" w:cs="仿宋_GB2312"/>
                <w:sz w:val="24"/>
              </w:rPr>
            </w:pPr>
          </w:p>
        </w:tc>
        <w:tc>
          <w:tcPr>
            <w:tcW w:w="1417" w:type="dxa"/>
            <w:gridSpan w:val="2"/>
            <w:vMerge w:val="restart"/>
            <w:vAlign w:val="center"/>
          </w:tcPr>
          <w:p w14:paraId="3354491A">
            <w:pPr>
              <w:autoSpaceDN w:val="0"/>
              <w:spacing w:line="32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highlight w:val="none"/>
              </w:rPr>
              <w:t>成本指标</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11.14.17.13</w:t>
            </w:r>
            <w:r>
              <w:rPr>
                <w:rFonts w:hint="eastAsia" w:ascii="仿宋" w:hAnsi="仿宋" w:eastAsia="仿宋" w:cs="仿宋"/>
                <w:color w:val="000000"/>
                <w:sz w:val="24"/>
                <w:szCs w:val="24"/>
                <w:highlight w:val="none"/>
                <w:lang w:eastAsia="zh-CN"/>
              </w:rPr>
              <w:t>做到此处</w:t>
            </w:r>
          </w:p>
        </w:tc>
        <w:tc>
          <w:tcPr>
            <w:tcW w:w="2709" w:type="dxa"/>
            <w:gridSpan w:val="4"/>
            <w:vAlign w:val="center"/>
          </w:tcPr>
          <w:p w14:paraId="604CF28E">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指标1：成本管理节流</w:t>
            </w:r>
          </w:p>
        </w:tc>
        <w:tc>
          <w:tcPr>
            <w:tcW w:w="2622" w:type="dxa"/>
            <w:gridSpan w:val="5"/>
            <w:vAlign w:val="center"/>
          </w:tcPr>
          <w:p w14:paraId="4B4DC6B2">
            <w:pPr>
              <w:autoSpaceDN w:val="0"/>
              <w:spacing w:line="320" w:lineRule="exact"/>
              <w:jc w:val="left"/>
              <w:textAlignment w:val="center"/>
              <w:rPr>
                <w:rFonts w:hint="eastAsia" w:ascii="仿宋" w:hAnsi="仿宋" w:eastAsia="仿宋" w:cs="仿宋"/>
                <w:color w:val="000000"/>
                <w:sz w:val="24"/>
                <w:szCs w:val="24"/>
                <w:lang w:val="en-US" w:eastAsia="zh-CN"/>
              </w:rPr>
            </w:pPr>
          </w:p>
          <w:p w14:paraId="21870FE2">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市人民医院加强国有资产管理，资产月报工作获得全市通报表扬；完成先锋路老院土地房产测绘测量和医疗区资产评估；国资办积极为各临床科室、维修中心提供各类报废修复再利用资产和设备配件共计50余件，节约资金10万余元。高质量完成资产月报工作，获得全市通报表扬。</w:t>
            </w:r>
          </w:p>
        </w:tc>
      </w:tr>
      <w:tr w14:paraId="7A1BB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940" w:hRule="atLeast"/>
          <w:jc w:val="center"/>
        </w:trPr>
        <w:tc>
          <w:tcPr>
            <w:tcW w:w="1654" w:type="dxa"/>
            <w:gridSpan w:val="2"/>
            <w:vMerge w:val="continue"/>
            <w:vAlign w:val="center"/>
          </w:tcPr>
          <w:p w14:paraId="317E157B">
            <w:pPr>
              <w:spacing w:line="320" w:lineRule="exact"/>
              <w:rPr>
                <w:rFonts w:ascii="仿宋_GB2312" w:hAnsi="仿宋_GB2312" w:eastAsia="仿宋_GB2312" w:cs="仿宋_GB2312"/>
                <w:sz w:val="24"/>
              </w:rPr>
            </w:pPr>
          </w:p>
        </w:tc>
        <w:tc>
          <w:tcPr>
            <w:tcW w:w="1336" w:type="dxa"/>
            <w:gridSpan w:val="2"/>
            <w:vMerge w:val="continue"/>
            <w:vAlign w:val="center"/>
          </w:tcPr>
          <w:p w14:paraId="4884A421">
            <w:pPr>
              <w:autoSpaceDN w:val="0"/>
              <w:spacing w:line="320" w:lineRule="exact"/>
              <w:rPr>
                <w:rFonts w:ascii="仿宋_GB2312" w:hAnsi="仿宋_GB2312" w:eastAsia="仿宋_GB2312" w:cs="仿宋_GB2312"/>
                <w:sz w:val="24"/>
              </w:rPr>
            </w:pPr>
          </w:p>
        </w:tc>
        <w:tc>
          <w:tcPr>
            <w:tcW w:w="1417" w:type="dxa"/>
            <w:gridSpan w:val="2"/>
            <w:vMerge w:val="continue"/>
            <w:vAlign w:val="center"/>
          </w:tcPr>
          <w:p w14:paraId="15AB67B3">
            <w:pPr>
              <w:autoSpaceDN w:val="0"/>
              <w:spacing w:line="320" w:lineRule="exact"/>
              <w:jc w:val="center"/>
              <w:textAlignment w:val="center"/>
              <w:rPr>
                <w:rFonts w:hint="eastAsia" w:ascii="仿宋" w:hAnsi="仿宋" w:eastAsia="仿宋" w:cs="仿宋"/>
                <w:color w:val="000000"/>
                <w:sz w:val="21"/>
                <w:szCs w:val="21"/>
              </w:rPr>
            </w:pPr>
          </w:p>
        </w:tc>
        <w:tc>
          <w:tcPr>
            <w:tcW w:w="2709" w:type="dxa"/>
            <w:gridSpan w:val="4"/>
            <w:vAlign w:val="center"/>
          </w:tcPr>
          <w:p w14:paraId="0CA7BF04">
            <w:pPr>
              <w:autoSpaceDN w:val="0"/>
              <w:spacing w:line="320" w:lineRule="exact"/>
              <w:jc w:val="left"/>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指标2：</w:t>
            </w:r>
            <w:r>
              <w:rPr>
                <w:rFonts w:hint="eastAsia" w:ascii="仿宋" w:hAnsi="仿宋" w:eastAsia="仿宋" w:cs="仿宋"/>
                <w:color w:val="000000"/>
                <w:sz w:val="24"/>
                <w:szCs w:val="24"/>
                <w:lang w:eastAsia="zh-CN"/>
              </w:rPr>
              <w:t>严控成本，减少亏损</w:t>
            </w:r>
          </w:p>
        </w:tc>
        <w:tc>
          <w:tcPr>
            <w:tcW w:w="2622" w:type="dxa"/>
            <w:gridSpan w:val="5"/>
            <w:vAlign w:val="center"/>
          </w:tcPr>
          <w:p w14:paraId="4711C28F">
            <w:pPr>
              <w:autoSpaceDN w:val="0"/>
              <w:spacing w:line="320" w:lineRule="exact"/>
              <w:jc w:val="left"/>
              <w:textAlignment w:val="center"/>
              <w:rPr>
                <w:rFonts w:hint="eastAsia" w:ascii="仿宋" w:hAnsi="仿宋" w:eastAsia="仿宋" w:cs="仿宋"/>
                <w:color w:val="000000"/>
                <w:spacing w:val="0"/>
                <w:sz w:val="24"/>
                <w:szCs w:val="24"/>
                <w:lang w:eastAsia="zh-CN"/>
              </w:rPr>
            </w:pPr>
            <w:r>
              <w:rPr>
                <w:rFonts w:hint="eastAsia" w:ascii="仿宋" w:hAnsi="仿宋" w:eastAsia="仿宋" w:cs="仿宋"/>
                <w:color w:val="000000"/>
                <w:spacing w:val="0"/>
                <w:sz w:val="24"/>
                <w:szCs w:val="24"/>
                <w:lang w:eastAsia="zh-CN"/>
              </w:rPr>
              <w:t>市人民医院加强大型设备自主维保。按照“维修优先，应修尽修，自修优先”的原则，自主完成CT、PET/CT、直加、核磁、B超等各类维修</w:t>
            </w:r>
            <w:r>
              <w:rPr>
                <w:rFonts w:hint="eastAsia" w:ascii="仿宋" w:hAnsi="仿宋" w:eastAsia="仿宋" w:cs="仿宋"/>
                <w:color w:val="000000"/>
                <w:spacing w:val="0"/>
                <w:sz w:val="24"/>
                <w:szCs w:val="24"/>
                <w:lang w:val="en-US" w:eastAsia="zh-CN"/>
              </w:rPr>
              <w:t>2</w:t>
            </w:r>
            <w:r>
              <w:rPr>
                <w:rFonts w:hint="eastAsia" w:ascii="仿宋" w:hAnsi="仿宋" w:eastAsia="仿宋" w:cs="仿宋"/>
                <w:color w:val="000000"/>
                <w:spacing w:val="0"/>
                <w:sz w:val="24"/>
                <w:szCs w:val="24"/>
                <w:lang w:eastAsia="zh-CN"/>
              </w:rPr>
              <w:t>00余次，维保费用</w:t>
            </w:r>
            <w:r>
              <w:rPr>
                <w:rFonts w:hint="eastAsia" w:ascii="仿宋" w:hAnsi="仿宋" w:eastAsia="仿宋" w:cs="仿宋"/>
                <w:color w:val="000000"/>
                <w:spacing w:val="0"/>
                <w:sz w:val="24"/>
                <w:szCs w:val="24"/>
                <w:lang w:val="en-US" w:eastAsia="zh-CN"/>
              </w:rPr>
              <w:t>同比下降24%</w:t>
            </w:r>
            <w:r>
              <w:rPr>
                <w:rFonts w:hint="eastAsia" w:ascii="仿宋" w:hAnsi="仿宋" w:eastAsia="仿宋" w:cs="仿宋"/>
                <w:color w:val="000000"/>
                <w:spacing w:val="0"/>
                <w:sz w:val="24"/>
                <w:szCs w:val="24"/>
                <w:lang w:eastAsia="zh-CN"/>
              </w:rPr>
              <w:t>。</w:t>
            </w:r>
          </w:p>
        </w:tc>
      </w:tr>
      <w:tr w14:paraId="44F48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627EABE8">
            <w:pPr>
              <w:spacing w:line="320" w:lineRule="exact"/>
              <w:rPr>
                <w:rFonts w:ascii="仿宋_GB2312" w:hAnsi="仿宋_GB2312" w:eastAsia="仿宋_GB2312" w:cs="仿宋_GB2312"/>
                <w:sz w:val="24"/>
              </w:rPr>
            </w:pPr>
          </w:p>
        </w:tc>
        <w:tc>
          <w:tcPr>
            <w:tcW w:w="1336" w:type="dxa"/>
            <w:gridSpan w:val="2"/>
            <w:vMerge w:val="restart"/>
            <w:vAlign w:val="center"/>
          </w:tcPr>
          <w:p w14:paraId="7F6401BB">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14:paraId="1404521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vAlign w:val="center"/>
          </w:tcPr>
          <w:p w14:paraId="5270A625">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社会效益</w:t>
            </w:r>
          </w:p>
        </w:tc>
        <w:tc>
          <w:tcPr>
            <w:tcW w:w="2709" w:type="dxa"/>
            <w:gridSpan w:val="4"/>
            <w:vAlign w:val="center"/>
          </w:tcPr>
          <w:p w14:paraId="42837F73">
            <w:pPr>
              <w:autoSpaceDN w:val="0"/>
              <w:spacing w:line="320" w:lineRule="exact"/>
              <w:jc w:val="left"/>
              <w:textAlignment w:val="center"/>
              <w:rPr>
                <w:rFonts w:hint="eastAsia" w:ascii="仿宋" w:hAnsi="仿宋" w:eastAsia="仿宋" w:cs="仿宋"/>
                <w:color w:val="000000"/>
                <w:sz w:val="24"/>
                <w:szCs w:val="24"/>
              </w:rPr>
            </w:pPr>
          </w:p>
          <w:p w14:paraId="499E4429">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指标1：抓好文明建设</w:t>
            </w:r>
            <w:r>
              <w:rPr>
                <w:rFonts w:hint="eastAsia" w:ascii="仿宋" w:hAnsi="仿宋" w:eastAsia="仿宋" w:cs="仿宋"/>
                <w:color w:val="000000"/>
                <w:sz w:val="24"/>
                <w:szCs w:val="24"/>
                <w:lang w:val="en-US" w:eastAsia="zh-CN"/>
              </w:rPr>
              <w:t xml:space="preserve">  </w:t>
            </w:r>
          </w:p>
          <w:p w14:paraId="55023FF3">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  </w:t>
            </w:r>
          </w:p>
          <w:p w14:paraId="0D77CE1D">
            <w:pPr>
              <w:autoSpaceDN w:val="0"/>
              <w:spacing w:line="320" w:lineRule="exact"/>
              <w:jc w:val="left"/>
              <w:textAlignment w:val="center"/>
              <w:rPr>
                <w:rFonts w:hint="eastAsia" w:ascii="仿宋" w:hAnsi="仿宋" w:eastAsia="仿宋" w:cs="仿宋"/>
                <w:color w:val="000000"/>
                <w:sz w:val="24"/>
                <w:szCs w:val="24"/>
                <w:lang w:val="en-US" w:eastAsia="zh-CN"/>
              </w:rPr>
            </w:pPr>
          </w:p>
          <w:p w14:paraId="196F73E5">
            <w:pPr>
              <w:autoSpaceDN w:val="0"/>
              <w:spacing w:line="320" w:lineRule="exact"/>
              <w:jc w:val="left"/>
              <w:textAlignment w:val="center"/>
              <w:rPr>
                <w:rFonts w:hint="eastAsia" w:ascii="仿宋" w:hAnsi="仿宋" w:eastAsia="仿宋" w:cs="仿宋"/>
                <w:color w:val="000000"/>
                <w:sz w:val="24"/>
                <w:szCs w:val="24"/>
                <w:lang w:val="en-US" w:eastAsia="zh-CN"/>
              </w:rPr>
            </w:pPr>
          </w:p>
          <w:p w14:paraId="7C64BB18">
            <w:pPr>
              <w:autoSpaceDN w:val="0"/>
              <w:spacing w:line="320" w:lineRule="exact"/>
              <w:jc w:val="left"/>
              <w:textAlignment w:val="center"/>
              <w:rPr>
                <w:rFonts w:hint="eastAsia" w:ascii="仿宋" w:hAnsi="仿宋" w:eastAsia="仿宋" w:cs="仿宋"/>
                <w:color w:val="000000"/>
                <w:sz w:val="24"/>
                <w:szCs w:val="24"/>
                <w:lang w:val="en-US" w:eastAsia="zh-CN"/>
              </w:rPr>
            </w:pPr>
          </w:p>
          <w:p w14:paraId="331A977D">
            <w:pPr>
              <w:autoSpaceDN w:val="0"/>
              <w:spacing w:line="320" w:lineRule="exact"/>
              <w:jc w:val="left"/>
              <w:textAlignment w:val="center"/>
              <w:rPr>
                <w:rFonts w:hint="default" w:ascii="仿宋" w:hAnsi="仿宋" w:eastAsia="仿宋" w:cs="仿宋"/>
                <w:color w:val="000000"/>
                <w:sz w:val="24"/>
                <w:szCs w:val="24"/>
                <w:lang w:val="en-US" w:eastAsia="zh-CN"/>
              </w:rPr>
            </w:pPr>
          </w:p>
          <w:p w14:paraId="7364D36B">
            <w:pPr>
              <w:autoSpaceDN w:val="0"/>
              <w:spacing w:line="320" w:lineRule="exact"/>
              <w:jc w:val="left"/>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指标2：深化优质护理</w:t>
            </w:r>
            <w:r>
              <w:rPr>
                <w:rFonts w:hint="eastAsia" w:ascii="仿宋" w:hAnsi="仿宋" w:eastAsia="仿宋" w:cs="仿宋"/>
                <w:color w:val="000000"/>
                <w:sz w:val="24"/>
                <w:szCs w:val="24"/>
                <w:lang w:eastAsia="zh-CN"/>
              </w:rPr>
              <w:t>，让</w:t>
            </w:r>
            <w:r>
              <w:rPr>
                <w:rFonts w:hint="eastAsia" w:ascii="仿宋" w:hAnsi="仿宋" w:eastAsia="仿宋" w:cs="仿宋"/>
                <w:color w:val="000000"/>
                <w:sz w:val="24"/>
                <w:szCs w:val="24"/>
              </w:rPr>
              <w:t>护理关怀</w:t>
            </w:r>
            <w:r>
              <w:rPr>
                <w:rFonts w:hint="eastAsia" w:ascii="仿宋" w:hAnsi="仿宋" w:eastAsia="仿宋" w:cs="仿宋"/>
                <w:color w:val="000000"/>
                <w:sz w:val="24"/>
                <w:szCs w:val="24"/>
                <w:lang w:eastAsia="zh-CN"/>
              </w:rPr>
              <w:t>温暖人心</w:t>
            </w:r>
          </w:p>
          <w:p w14:paraId="5934F605">
            <w:pPr>
              <w:autoSpaceDN w:val="0"/>
              <w:spacing w:line="320" w:lineRule="exact"/>
              <w:jc w:val="left"/>
              <w:textAlignment w:val="center"/>
              <w:rPr>
                <w:rFonts w:hint="eastAsia" w:ascii="仿宋" w:hAnsi="仿宋" w:eastAsia="仿宋" w:cs="仿宋"/>
                <w:color w:val="000000"/>
                <w:sz w:val="24"/>
                <w:szCs w:val="24"/>
                <w:lang w:eastAsia="zh-CN"/>
              </w:rPr>
            </w:pPr>
          </w:p>
          <w:p w14:paraId="6574445E">
            <w:pPr>
              <w:autoSpaceDN w:val="0"/>
              <w:spacing w:line="320" w:lineRule="exact"/>
              <w:jc w:val="left"/>
              <w:textAlignment w:val="center"/>
              <w:rPr>
                <w:rFonts w:hint="eastAsia" w:ascii="仿宋" w:hAnsi="仿宋" w:eastAsia="仿宋" w:cs="仿宋"/>
                <w:color w:val="000000"/>
                <w:sz w:val="24"/>
                <w:szCs w:val="24"/>
                <w:lang w:eastAsia="zh-CN"/>
              </w:rPr>
            </w:pPr>
          </w:p>
          <w:p w14:paraId="329FD598">
            <w:pPr>
              <w:autoSpaceDN w:val="0"/>
              <w:spacing w:line="320" w:lineRule="exact"/>
              <w:jc w:val="left"/>
              <w:textAlignment w:val="center"/>
              <w:rPr>
                <w:rFonts w:hint="eastAsia" w:ascii="仿宋" w:hAnsi="仿宋" w:eastAsia="仿宋" w:cs="仿宋"/>
                <w:color w:val="000000"/>
                <w:sz w:val="24"/>
                <w:szCs w:val="24"/>
                <w:lang w:eastAsia="zh-CN"/>
              </w:rPr>
            </w:pPr>
          </w:p>
          <w:p w14:paraId="54C50572">
            <w:pPr>
              <w:autoSpaceDN w:val="0"/>
              <w:spacing w:line="320" w:lineRule="exact"/>
              <w:jc w:val="left"/>
              <w:textAlignment w:val="center"/>
              <w:rPr>
                <w:rFonts w:hint="eastAsia" w:ascii="仿宋" w:hAnsi="仿宋" w:eastAsia="仿宋" w:cs="仿宋"/>
                <w:color w:val="000000"/>
                <w:sz w:val="24"/>
                <w:szCs w:val="24"/>
                <w:lang w:eastAsia="zh-CN"/>
              </w:rPr>
            </w:pPr>
          </w:p>
          <w:p w14:paraId="5699463B">
            <w:pPr>
              <w:autoSpaceDN w:val="0"/>
              <w:spacing w:line="320" w:lineRule="exact"/>
              <w:jc w:val="left"/>
              <w:textAlignment w:val="center"/>
              <w:rPr>
                <w:rFonts w:hint="eastAsia" w:ascii="仿宋" w:hAnsi="仿宋" w:eastAsia="仿宋" w:cs="仿宋"/>
                <w:color w:val="000000"/>
                <w:sz w:val="24"/>
                <w:szCs w:val="24"/>
                <w:lang w:eastAsia="zh-CN"/>
              </w:rPr>
            </w:pPr>
          </w:p>
          <w:p w14:paraId="43FB2934">
            <w:pPr>
              <w:autoSpaceDN w:val="0"/>
              <w:spacing w:line="320" w:lineRule="exact"/>
              <w:jc w:val="left"/>
              <w:textAlignment w:val="center"/>
              <w:rPr>
                <w:rFonts w:hint="eastAsia" w:ascii="仿宋" w:hAnsi="仿宋" w:eastAsia="仿宋" w:cs="仿宋"/>
                <w:color w:val="000000"/>
                <w:sz w:val="24"/>
                <w:szCs w:val="24"/>
                <w:lang w:eastAsia="zh-CN"/>
              </w:rPr>
            </w:pPr>
          </w:p>
          <w:p w14:paraId="1B4C6806">
            <w:pPr>
              <w:autoSpaceDN w:val="0"/>
              <w:spacing w:line="320" w:lineRule="exact"/>
              <w:jc w:val="left"/>
              <w:textAlignment w:val="center"/>
              <w:rPr>
                <w:rFonts w:hint="eastAsia" w:ascii="仿宋" w:hAnsi="仿宋" w:eastAsia="仿宋" w:cs="仿宋"/>
                <w:color w:val="000000"/>
                <w:sz w:val="24"/>
                <w:szCs w:val="24"/>
                <w:lang w:eastAsia="zh-CN"/>
              </w:rPr>
            </w:pPr>
          </w:p>
          <w:p w14:paraId="50A74B7D">
            <w:pPr>
              <w:autoSpaceDN w:val="0"/>
              <w:spacing w:line="320" w:lineRule="exact"/>
              <w:jc w:val="left"/>
              <w:textAlignment w:val="center"/>
              <w:rPr>
                <w:rFonts w:hint="eastAsia" w:ascii="仿宋" w:hAnsi="仿宋" w:eastAsia="仿宋" w:cs="仿宋"/>
                <w:color w:val="000000"/>
                <w:sz w:val="24"/>
                <w:szCs w:val="24"/>
                <w:lang w:eastAsia="zh-CN"/>
              </w:rPr>
            </w:pPr>
          </w:p>
          <w:p w14:paraId="119C432B">
            <w:pPr>
              <w:autoSpaceDN w:val="0"/>
              <w:spacing w:line="320" w:lineRule="exact"/>
              <w:jc w:val="lef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指标</w:t>
            </w:r>
            <w:r>
              <w:rPr>
                <w:rFonts w:hint="eastAsia" w:ascii="仿宋" w:hAnsi="仿宋" w:eastAsia="仿宋" w:cs="仿宋"/>
                <w:color w:val="000000"/>
                <w:sz w:val="24"/>
                <w:szCs w:val="24"/>
                <w:lang w:val="en-US" w:eastAsia="zh-CN"/>
              </w:rPr>
              <w:t>3:保障母婴安全、预防出生缺陷</w:t>
            </w:r>
          </w:p>
        </w:tc>
        <w:tc>
          <w:tcPr>
            <w:tcW w:w="2622" w:type="dxa"/>
            <w:gridSpan w:val="5"/>
            <w:vAlign w:val="center"/>
          </w:tcPr>
          <w:p w14:paraId="646961C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outlineLvl w:val="9"/>
              <w:rPr>
                <w:rFonts w:hint="eastAsia" w:ascii="仿宋" w:hAnsi="仿宋" w:eastAsia="仿宋" w:cs="仿宋"/>
                <w:color w:val="000000"/>
                <w:spacing w:val="0"/>
                <w:sz w:val="24"/>
                <w:szCs w:val="24"/>
                <w:lang w:val="en-US" w:eastAsia="zh-CN"/>
              </w:rPr>
            </w:pPr>
          </w:p>
          <w:p w14:paraId="05B935D8">
            <w:pPr>
              <w:keepNext w:val="0"/>
              <w:keepLines w:val="0"/>
              <w:pageBreakBefore w:val="0"/>
              <w:widowControl w:val="0"/>
              <w:numPr>
                <w:ilvl w:val="0"/>
                <w:numId w:val="4"/>
              </w:numPr>
              <w:kinsoku/>
              <w:wordWrap/>
              <w:overflowPunct/>
              <w:topLinePunct w:val="0"/>
              <w:autoSpaceDE/>
              <w:autoSpaceDN/>
              <w:bidi w:val="0"/>
              <w:adjustRightInd/>
              <w:snapToGrid w:val="0"/>
              <w:spacing w:line="240" w:lineRule="auto"/>
              <w:textAlignment w:val="auto"/>
              <w:outlineLvl w:val="9"/>
              <w:rPr>
                <w:rFonts w:hint="eastAsia" w:ascii="仿宋" w:hAnsi="仿宋" w:eastAsia="仿宋" w:cs="仿宋"/>
                <w:color w:val="000000"/>
                <w:spacing w:val="0"/>
                <w:sz w:val="24"/>
                <w:szCs w:val="24"/>
                <w:lang w:val="en-US" w:eastAsia="zh-CN"/>
              </w:rPr>
            </w:pPr>
            <w:r>
              <w:rPr>
                <w:rFonts w:hint="eastAsia" w:ascii="仿宋" w:hAnsi="仿宋" w:eastAsia="仿宋" w:cs="仿宋"/>
                <w:color w:val="000000"/>
                <w:spacing w:val="0"/>
                <w:sz w:val="24"/>
                <w:szCs w:val="24"/>
                <w:lang w:val="en-US" w:eastAsia="zh-CN"/>
              </w:rPr>
              <w:t xml:space="preserve">市人民医院文明创建大力推进。相继开展了“守护一江碧水”志愿活动、“医心为您，健康相伴”学雷锋系列活动（为8名高龄无陪患者做一天陪护、三荷乡敬老院为老人送温暖并开展义诊）、“种一颗小树，净一方净土”植树活动；      </w:t>
            </w:r>
          </w:p>
          <w:p w14:paraId="027D6298">
            <w:pPr>
              <w:keepNext w:val="0"/>
              <w:keepLines w:val="0"/>
              <w:pageBreakBefore w:val="0"/>
              <w:widowControl w:val="0"/>
              <w:numPr>
                <w:ilvl w:val="0"/>
                <w:numId w:val="4"/>
              </w:numPr>
              <w:kinsoku/>
              <w:wordWrap/>
              <w:overflowPunct/>
              <w:topLinePunct w:val="0"/>
              <w:autoSpaceDE/>
              <w:autoSpaceDN/>
              <w:bidi w:val="0"/>
              <w:adjustRightInd/>
              <w:snapToGrid w:val="0"/>
              <w:spacing w:line="240" w:lineRule="auto"/>
              <w:ind w:left="0" w:leftChars="0" w:firstLine="0" w:firstLineChars="0"/>
              <w:textAlignment w:val="auto"/>
              <w:outlineLvl w:val="9"/>
              <w:rPr>
                <w:rFonts w:hint="eastAsia" w:ascii="仿宋" w:hAnsi="仿宋" w:eastAsia="仿宋" w:cs="仿宋"/>
                <w:color w:val="000000"/>
                <w:spacing w:val="0"/>
                <w:sz w:val="24"/>
                <w:szCs w:val="24"/>
                <w:lang w:val="en-US" w:eastAsia="zh-CN"/>
              </w:rPr>
            </w:pPr>
            <w:r>
              <w:rPr>
                <w:rFonts w:hint="eastAsia" w:ascii="仿宋" w:hAnsi="仿宋" w:eastAsia="仿宋" w:cs="仿宋"/>
                <w:color w:val="000000"/>
                <w:spacing w:val="0"/>
                <w:sz w:val="24"/>
                <w:szCs w:val="24"/>
                <w:lang w:val="en-US" w:eastAsia="zh-CN"/>
              </w:rPr>
              <w:t>紧扣“不倒翁圈”“无栓圈”等6个品管圈活动和打造无陪病房、开展“暖心陪诊、细心照护、贴心护送”“三心”服务等举措，切实提升护理服务水平。成立药品安全管理小组和仪器设备管理小组，和其他8个专科小组一起开展培训和专科质控，持续改进护理质量；分层分批开展了中华护理学会团体标准专题培训、三基三严培训考核、专科小组培训、新任护士长培训、护士长管理能力线上大讲堂、外出学习人员汇报等学习培训活动，不断提升护理队伍专业素质；修订了《氧气吸入》《静脉输液》《医嘱核对流程》等5项管理制度和工作流程；进一步规范了《手术安全核查登记制度》，使护理工作更加规范严谨。荣获“湖南省优质护理服务表现突出医院”，王丹等3人荣获湖南省优质护理服务表现突出个人；肾内科、颈胸外科2个护理案例双双荣获岳阳市第三届最佳临床实践案例竞赛一等奖；消毒供应中心荣获湖南省医院消毒供应中心创新大赛二等奖；肾内科护理案例荣获第三届国家医院感染相关标准执行案例比赛二等奖。</w:t>
            </w:r>
          </w:p>
          <w:p w14:paraId="792985C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outlineLvl w:val="9"/>
              <w:rPr>
                <w:rFonts w:hint="eastAsia" w:ascii="仿宋" w:hAnsi="仿宋" w:eastAsia="仿宋" w:cs="仿宋"/>
                <w:color w:val="000000"/>
                <w:spacing w:val="0"/>
                <w:sz w:val="24"/>
                <w:szCs w:val="24"/>
                <w:lang w:val="en-US" w:eastAsia="zh-CN"/>
              </w:rPr>
            </w:pPr>
            <w:r>
              <w:rPr>
                <w:rFonts w:hint="eastAsia" w:ascii="仿宋" w:hAnsi="仿宋" w:eastAsia="仿宋" w:cs="仿宋"/>
                <w:color w:val="000000"/>
                <w:spacing w:val="0"/>
                <w:sz w:val="24"/>
                <w:szCs w:val="24"/>
                <w:lang w:val="en-US" w:eastAsia="zh-CN"/>
              </w:rPr>
              <w:t>3、开展母婴安全行动，任务层层分解、婚检、产前筛查等指标均超额完成，提升妇女儿童存生质量</w:t>
            </w:r>
          </w:p>
          <w:p w14:paraId="6A716AD8">
            <w:pPr>
              <w:autoSpaceDN w:val="0"/>
              <w:spacing w:line="320" w:lineRule="exact"/>
              <w:jc w:val="center"/>
              <w:textAlignment w:val="center"/>
              <w:rPr>
                <w:rFonts w:hint="eastAsia" w:ascii="仿宋" w:hAnsi="仿宋" w:eastAsia="仿宋" w:cs="仿宋"/>
                <w:b/>
                <w:color w:val="000000"/>
                <w:sz w:val="24"/>
                <w:szCs w:val="24"/>
                <w:lang w:eastAsia="zh-CN"/>
              </w:rPr>
            </w:pPr>
          </w:p>
        </w:tc>
      </w:tr>
      <w:tr w14:paraId="640BD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5CF1D9F2">
            <w:pPr>
              <w:spacing w:line="320" w:lineRule="exact"/>
              <w:rPr>
                <w:rFonts w:ascii="仿宋_GB2312" w:hAnsi="仿宋_GB2312" w:eastAsia="仿宋_GB2312" w:cs="仿宋_GB2312"/>
                <w:sz w:val="24"/>
              </w:rPr>
            </w:pPr>
          </w:p>
        </w:tc>
        <w:tc>
          <w:tcPr>
            <w:tcW w:w="1336" w:type="dxa"/>
            <w:gridSpan w:val="2"/>
            <w:vMerge w:val="continue"/>
            <w:vAlign w:val="center"/>
          </w:tcPr>
          <w:p w14:paraId="603939A5">
            <w:pPr>
              <w:autoSpaceDN w:val="0"/>
              <w:spacing w:line="320" w:lineRule="exact"/>
              <w:rPr>
                <w:rFonts w:ascii="仿宋_GB2312" w:hAnsi="仿宋_GB2312" w:eastAsia="仿宋_GB2312" w:cs="仿宋_GB2312"/>
                <w:sz w:val="24"/>
              </w:rPr>
            </w:pPr>
          </w:p>
        </w:tc>
        <w:tc>
          <w:tcPr>
            <w:tcW w:w="1417" w:type="dxa"/>
            <w:gridSpan w:val="2"/>
            <w:vAlign w:val="center"/>
          </w:tcPr>
          <w:p w14:paraId="3069233D">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生态效益</w:t>
            </w:r>
          </w:p>
        </w:tc>
        <w:tc>
          <w:tcPr>
            <w:tcW w:w="2709" w:type="dxa"/>
            <w:gridSpan w:val="4"/>
            <w:vAlign w:val="center"/>
          </w:tcPr>
          <w:p w14:paraId="53F6A455">
            <w:pPr>
              <w:autoSpaceDN w:val="0"/>
              <w:spacing w:line="320" w:lineRule="exact"/>
              <w:jc w:val="left"/>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指标1：</w:t>
            </w:r>
            <w:r>
              <w:rPr>
                <w:rFonts w:hint="eastAsia" w:ascii="仿宋" w:hAnsi="仿宋" w:eastAsia="仿宋" w:cs="仿宋"/>
                <w:color w:val="000000"/>
                <w:sz w:val="24"/>
                <w:szCs w:val="24"/>
              </w:rPr>
              <w:t>污水处理达标率</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医疗废物处置率</w:t>
            </w:r>
            <w:r>
              <w:rPr>
                <w:rFonts w:hint="eastAsia" w:ascii="仿宋" w:hAnsi="仿宋" w:eastAsia="仿宋" w:cs="仿宋"/>
                <w:color w:val="000000"/>
                <w:sz w:val="24"/>
                <w:szCs w:val="24"/>
                <w:lang w:eastAsia="zh-CN"/>
              </w:rPr>
              <w:t>达到</w:t>
            </w:r>
            <w:r>
              <w:rPr>
                <w:rFonts w:hint="eastAsia" w:ascii="仿宋" w:hAnsi="仿宋" w:eastAsia="仿宋" w:cs="仿宋"/>
                <w:color w:val="000000"/>
                <w:sz w:val="24"/>
                <w:szCs w:val="24"/>
                <w:lang w:val="en-US" w:eastAsia="zh-CN"/>
              </w:rPr>
              <w:t>100%</w:t>
            </w:r>
          </w:p>
        </w:tc>
        <w:tc>
          <w:tcPr>
            <w:tcW w:w="2622" w:type="dxa"/>
            <w:gridSpan w:val="5"/>
            <w:vAlign w:val="center"/>
          </w:tcPr>
          <w:p w14:paraId="577EE1FA">
            <w:pPr>
              <w:autoSpaceDN w:val="0"/>
              <w:spacing w:line="320" w:lineRule="exact"/>
              <w:jc w:val="left"/>
              <w:textAlignment w:val="center"/>
              <w:rPr>
                <w:rFonts w:hint="eastAsia" w:ascii="仿宋" w:hAnsi="仿宋" w:eastAsia="仿宋" w:cs="仿宋"/>
                <w:color w:val="000000"/>
                <w:sz w:val="24"/>
                <w:szCs w:val="24"/>
                <w:lang w:eastAsia="zh-CN"/>
              </w:rPr>
            </w:pPr>
          </w:p>
          <w:p w14:paraId="2ABA0AF8">
            <w:pPr>
              <w:autoSpaceDN w:val="0"/>
              <w:spacing w:line="320" w:lineRule="exact"/>
              <w:jc w:val="left"/>
              <w:textAlignment w:val="center"/>
              <w:rPr>
                <w:rFonts w:hint="eastAsia" w:ascii="仿宋" w:hAnsi="仿宋" w:eastAsia="仿宋" w:cs="仿宋"/>
                <w:b w:val="0"/>
                <w:bCs/>
                <w:color w:val="000000"/>
                <w:sz w:val="24"/>
                <w:szCs w:val="24"/>
                <w:lang w:val="en-US" w:eastAsia="zh-CN"/>
              </w:rPr>
            </w:pPr>
            <w:r>
              <w:rPr>
                <w:rFonts w:hint="eastAsia" w:ascii="仿宋" w:hAnsi="仿宋" w:eastAsia="仿宋" w:cs="仿宋"/>
                <w:color w:val="000000"/>
                <w:sz w:val="24"/>
                <w:szCs w:val="24"/>
                <w:lang w:eastAsia="zh-CN"/>
              </w:rPr>
              <w:t>严格按照国家标准进行</w:t>
            </w:r>
            <w:r>
              <w:rPr>
                <w:rFonts w:hint="eastAsia" w:ascii="仿宋" w:hAnsi="仿宋" w:eastAsia="仿宋" w:cs="仿宋"/>
                <w:color w:val="000000"/>
                <w:sz w:val="24"/>
                <w:szCs w:val="24"/>
              </w:rPr>
              <w:t>污水处理、医疗废物处置</w:t>
            </w:r>
            <w:r>
              <w:rPr>
                <w:rFonts w:hint="eastAsia" w:ascii="仿宋" w:hAnsi="仿宋" w:eastAsia="仿宋" w:cs="仿宋"/>
                <w:color w:val="000000"/>
                <w:sz w:val="24"/>
                <w:szCs w:val="24"/>
                <w:lang w:eastAsia="zh-CN"/>
              </w:rPr>
              <w:t>通过</w:t>
            </w:r>
            <w:r>
              <w:rPr>
                <w:rFonts w:hint="eastAsia" w:ascii="仿宋" w:hAnsi="仿宋" w:eastAsia="仿宋" w:cs="仿宋"/>
                <w:color w:val="000000"/>
                <w:sz w:val="24"/>
                <w:szCs w:val="24"/>
              </w:rPr>
              <w:t>建设污水处理站</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对医院下水管网进行全面改造</w:t>
            </w:r>
            <w:r>
              <w:rPr>
                <w:rFonts w:hint="eastAsia" w:ascii="仿宋" w:hAnsi="仿宋" w:eastAsia="仿宋" w:cs="仿宋"/>
                <w:color w:val="000000"/>
                <w:sz w:val="24"/>
                <w:szCs w:val="24"/>
                <w:lang w:eastAsia="zh-CN"/>
              </w:rPr>
              <w:t>；市人民医院</w:t>
            </w:r>
            <w:r>
              <w:rPr>
                <w:rFonts w:hint="eastAsia" w:ascii="仿宋" w:hAnsi="仿宋" w:eastAsia="仿宋" w:cs="仿宋"/>
                <w:color w:val="000000"/>
                <w:sz w:val="24"/>
                <w:szCs w:val="24"/>
              </w:rPr>
              <w:t>先后组织召开环保工作专题会议、污水处理现场办公会议11次；污水处理站严格实行24小时值班制，确保污水达标排放。</w:t>
            </w:r>
          </w:p>
        </w:tc>
      </w:tr>
      <w:tr w14:paraId="3D99F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14:paraId="5C4C904E">
            <w:pPr>
              <w:spacing w:line="320" w:lineRule="exact"/>
              <w:rPr>
                <w:rFonts w:ascii="仿宋_GB2312" w:hAnsi="仿宋_GB2312" w:eastAsia="仿宋_GB2312" w:cs="仿宋_GB2312"/>
                <w:sz w:val="24"/>
              </w:rPr>
            </w:pPr>
          </w:p>
        </w:tc>
        <w:tc>
          <w:tcPr>
            <w:tcW w:w="1336" w:type="dxa"/>
            <w:gridSpan w:val="2"/>
            <w:vMerge w:val="continue"/>
            <w:vAlign w:val="center"/>
          </w:tcPr>
          <w:p w14:paraId="191D3F60">
            <w:pPr>
              <w:autoSpaceDN w:val="0"/>
              <w:spacing w:line="320" w:lineRule="exact"/>
              <w:rPr>
                <w:rFonts w:ascii="仿宋_GB2312" w:hAnsi="仿宋_GB2312" w:eastAsia="仿宋_GB2312" w:cs="仿宋_GB2312"/>
                <w:sz w:val="24"/>
              </w:rPr>
            </w:pPr>
          </w:p>
        </w:tc>
        <w:tc>
          <w:tcPr>
            <w:tcW w:w="1417" w:type="dxa"/>
            <w:gridSpan w:val="2"/>
            <w:vAlign w:val="center"/>
          </w:tcPr>
          <w:p w14:paraId="569220F6">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社会公众或服务对象满意度</w:t>
            </w:r>
          </w:p>
        </w:tc>
        <w:tc>
          <w:tcPr>
            <w:tcW w:w="2709" w:type="dxa"/>
            <w:gridSpan w:val="4"/>
            <w:vAlign w:val="center"/>
          </w:tcPr>
          <w:p w14:paraId="30C00840">
            <w:pPr>
              <w:autoSpaceDN w:val="0"/>
              <w:spacing w:line="320" w:lineRule="exact"/>
              <w:jc w:val="left"/>
              <w:textAlignment w:val="center"/>
              <w:rPr>
                <w:rFonts w:hint="eastAsia" w:ascii="仿宋" w:hAnsi="仿宋" w:eastAsia="仿宋" w:cs="仿宋"/>
                <w:b w:val="0"/>
                <w:bCs/>
                <w:color w:val="000000"/>
                <w:sz w:val="24"/>
                <w:szCs w:val="24"/>
                <w:lang w:val="en-US" w:eastAsia="zh-CN"/>
              </w:rPr>
            </w:pPr>
            <w:r>
              <w:rPr>
                <w:rFonts w:hint="eastAsia" w:ascii="仿宋" w:hAnsi="仿宋" w:eastAsia="仿宋" w:cs="仿宋"/>
                <w:color w:val="000000"/>
                <w:sz w:val="24"/>
                <w:szCs w:val="24"/>
              </w:rPr>
              <w:t>指标1：</w:t>
            </w:r>
            <w:r>
              <w:rPr>
                <w:rFonts w:hint="eastAsia" w:ascii="仿宋" w:hAnsi="仿宋" w:eastAsia="仿宋" w:cs="仿宋"/>
                <w:b w:val="0"/>
                <w:bCs/>
                <w:color w:val="000000"/>
                <w:sz w:val="24"/>
                <w:szCs w:val="24"/>
                <w:lang w:val="en-US" w:eastAsia="zh-CN"/>
              </w:rPr>
              <w:t>诊疗服务、挂号、缴费、查询、打印报告和清单等服务项目满意度达90%以上</w:t>
            </w:r>
          </w:p>
          <w:p w14:paraId="4247C190">
            <w:pPr>
              <w:autoSpaceDN w:val="0"/>
              <w:spacing w:line="320" w:lineRule="exact"/>
              <w:jc w:val="left"/>
              <w:textAlignment w:val="center"/>
              <w:rPr>
                <w:rFonts w:hint="eastAsia" w:ascii="仿宋" w:hAnsi="仿宋" w:eastAsia="仿宋" w:cs="仿宋"/>
                <w:b w:val="0"/>
                <w:bCs/>
                <w:color w:val="000000"/>
                <w:sz w:val="24"/>
                <w:szCs w:val="24"/>
                <w:lang w:val="en-US" w:eastAsia="zh-CN"/>
              </w:rPr>
            </w:pPr>
          </w:p>
          <w:p w14:paraId="5838C309">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指标2：</w:t>
            </w:r>
            <w:r>
              <w:rPr>
                <w:rFonts w:hint="eastAsia" w:ascii="仿宋" w:hAnsi="仿宋" w:eastAsia="仿宋" w:cs="仿宋"/>
                <w:color w:val="000000"/>
                <w:spacing w:val="0"/>
                <w:sz w:val="24"/>
                <w:szCs w:val="24"/>
                <w:lang w:val="en-US" w:eastAsia="zh-CN"/>
              </w:rPr>
              <w:t>加强科室回访及病人满意度调查工作，满意度到达96%以上。</w:t>
            </w:r>
          </w:p>
        </w:tc>
        <w:tc>
          <w:tcPr>
            <w:tcW w:w="2622" w:type="dxa"/>
            <w:gridSpan w:val="5"/>
            <w:vAlign w:val="center"/>
          </w:tcPr>
          <w:p w14:paraId="4EE3ABD6">
            <w:pPr>
              <w:numPr>
                <w:ilvl w:val="0"/>
                <w:numId w:val="0"/>
              </w:numPr>
              <w:autoSpaceDN w:val="0"/>
              <w:spacing w:line="320" w:lineRule="exact"/>
              <w:jc w:val="left"/>
              <w:textAlignment w:val="center"/>
              <w:rPr>
                <w:rFonts w:hint="eastAsia" w:ascii="仿宋" w:hAnsi="仿宋" w:eastAsia="仿宋" w:cs="仿宋"/>
                <w:b w:val="0"/>
                <w:bCs/>
                <w:color w:val="000000"/>
                <w:sz w:val="24"/>
                <w:szCs w:val="24"/>
                <w:lang w:val="en-US" w:eastAsia="zh-CN"/>
              </w:rPr>
            </w:pPr>
          </w:p>
          <w:p w14:paraId="706FD371">
            <w:pPr>
              <w:numPr>
                <w:ilvl w:val="0"/>
                <w:numId w:val="5"/>
              </w:numPr>
              <w:autoSpaceDN w:val="0"/>
              <w:spacing w:line="320" w:lineRule="exact"/>
              <w:jc w:val="left"/>
              <w:textAlignment w:val="center"/>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采用微信、自助挂号机等多形式的预约诊疗和分段整手机或自助机上挂号缴费及查询打印等方式，获得群众满意度92.9%。</w:t>
            </w:r>
          </w:p>
          <w:p w14:paraId="5AF17712">
            <w:pPr>
              <w:widowControl w:val="0"/>
              <w:numPr>
                <w:ilvl w:val="0"/>
                <w:numId w:val="5"/>
              </w:numPr>
              <w:autoSpaceDN w:val="0"/>
              <w:spacing w:line="320" w:lineRule="exact"/>
              <w:ind w:left="0" w:leftChars="0" w:firstLine="0" w:firstLineChars="0"/>
              <w:jc w:val="left"/>
              <w:textAlignment w:val="center"/>
              <w:rPr>
                <w:rFonts w:hint="eastAsia" w:ascii="仿宋" w:hAnsi="仿宋" w:eastAsia="仿宋" w:cs="仿宋"/>
                <w:color w:val="000000"/>
                <w:spacing w:val="0"/>
                <w:sz w:val="24"/>
                <w:szCs w:val="24"/>
                <w:lang w:val="en-US" w:eastAsia="zh-CN"/>
              </w:rPr>
            </w:pPr>
            <w:r>
              <w:rPr>
                <w:rFonts w:hint="eastAsia" w:ascii="仿宋" w:hAnsi="仿宋" w:eastAsia="仿宋" w:cs="仿宋"/>
                <w:b w:val="0"/>
                <w:bCs/>
                <w:color w:val="000000"/>
                <w:sz w:val="24"/>
                <w:szCs w:val="24"/>
                <w:lang w:val="en-US" w:eastAsia="zh-CN"/>
              </w:rPr>
              <w:t>通过</w:t>
            </w:r>
            <w:r>
              <w:rPr>
                <w:rFonts w:hint="eastAsia" w:ascii="仿宋" w:hAnsi="仿宋" w:eastAsia="仿宋" w:cs="仿宋"/>
                <w:color w:val="000000"/>
                <w:spacing w:val="0"/>
                <w:sz w:val="24"/>
                <w:szCs w:val="24"/>
                <w:lang w:val="en-US" w:eastAsia="zh-CN"/>
              </w:rPr>
              <w:t>回访出院病人，病人满意率为99.3%；针对收集到的反馈意见和建议，及时进行了改进和反馈。</w:t>
            </w:r>
          </w:p>
          <w:p w14:paraId="1B25DFD7">
            <w:pPr>
              <w:widowControl w:val="0"/>
              <w:numPr>
                <w:ilvl w:val="0"/>
                <w:numId w:val="0"/>
              </w:numPr>
              <w:autoSpaceDN w:val="0"/>
              <w:spacing w:line="320" w:lineRule="exact"/>
              <w:ind w:leftChars="0"/>
              <w:jc w:val="left"/>
              <w:textAlignment w:val="center"/>
              <w:rPr>
                <w:rFonts w:hint="eastAsia" w:ascii="仿宋" w:hAnsi="仿宋" w:eastAsia="仿宋" w:cs="仿宋"/>
                <w:color w:val="000000"/>
                <w:spacing w:val="0"/>
                <w:sz w:val="24"/>
                <w:szCs w:val="24"/>
                <w:lang w:val="en-US" w:eastAsia="zh-CN"/>
              </w:rPr>
            </w:pPr>
          </w:p>
        </w:tc>
      </w:tr>
      <w:tr w14:paraId="634638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4"/>
            <w:vAlign w:val="center"/>
          </w:tcPr>
          <w:p w14:paraId="13A1F31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748" w:type="dxa"/>
            <w:gridSpan w:val="11"/>
            <w:vAlign w:val="center"/>
          </w:tcPr>
          <w:p w14:paraId="685948AD">
            <w:pPr>
              <w:autoSpaceDN w:val="0"/>
              <w:spacing w:line="320" w:lineRule="exact"/>
              <w:jc w:val="center"/>
              <w:textAlignment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99分</w:t>
            </w:r>
          </w:p>
        </w:tc>
      </w:tr>
      <w:tr w14:paraId="43F55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4"/>
            <w:vAlign w:val="center"/>
          </w:tcPr>
          <w:p w14:paraId="4E4E9C5B">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748" w:type="dxa"/>
            <w:gridSpan w:val="11"/>
            <w:vAlign w:val="center"/>
          </w:tcPr>
          <w:p w14:paraId="63B194D5">
            <w:pPr>
              <w:autoSpaceDN w:val="0"/>
              <w:spacing w:line="320" w:lineRule="exact"/>
              <w:jc w:val="center"/>
              <w:textAlignment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优秀</w:t>
            </w:r>
          </w:p>
        </w:tc>
      </w:tr>
      <w:tr w14:paraId="34030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738" w:type="dxa"/>
            <w:gridSpan w:val="15"/>
            <w:vAlign w:val="center"/>
          </w:tcPr>
          <w:p w14:paraId="4668D3E9">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14:paraId="2E672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14:paraId="62F750C6">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5"/>
            <w:vAlign w:val="center"/>
          </w:tcPr>
          <w:p w14:paraId="60F98905">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gridSpan w:val="2"/>
            <w:vAlign w:val="center"/>
          </w:tcPr>
          <w:p w14:paraId="46390DDB">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044" w:type="dxa"/>
            <w:gridSpan w:val="6"/>
            <w:vAlign w:val="center"/>
          </w:tcPr>
          <w:p w14:paraId="0B773AC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14:paraId="72DD6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14:paraId="6BB8743D">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许勇兵</w:t>
            </w:r>
          </w:p>
        </w:tc>
        <w:tc>
          <w:tcPr>
            <w:tcW w:w="3561" w:type="dxa"/>
            <w:gridSpan w:val="5"/>
            <w:vAlign w:val="center"/>
          </w:tcPr>
          <w:p w14:paraId="37303853">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副主任</w:t>
            </w:r>
          </w:p>
        </w:tc>
        <w:tc>
          <w:tcPr>
            <w:tcW w:w="1479" w:type="dxa"/>
            <w:gridSpan w:val="2"/>
            <w:vAlign w:val="center"/>
          </w:tcPr>
          <w:p w14:paraId="2A77D159">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岳阳市卫生健康委员会</w:t>
            </w:r>
          </w:p>
        </w:tc>
        <w:tc>
          <w:tcPr>
            <w:tcW w:w="3044" w:type="dxa"/>
            <w:gridSpan w:val="6"/>
            <w:vAlign w:val="center"/>
          </w:tcPr>
          <w:p w14:paraId="7E52BCE9">
            <w:pPr>
              <w:autoSpaceDN w:val="0"/>
              <w:spacing w:line="320" w:lineRule="exact"/>
              <w:jc w:val="center"/>
              <w:textAlignment w:val="center"/>
              <w:rPr>
                <w:rFonts w:ascii="仿宋_GB2312" w:hAnsi="仿宋_GB2312" w:eastAsia="仿宋_GB2312" w:cs="仿宋_GB2312"/>
                <w:color w:val="000000"/>
                <w:sz w:val="24"/>
              </w:rPr>
            </w:pPr>
          </w:p>
        </w:tc>
      </w:tr>
      <w:tr w14:paraId="1418A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14:paraId="0DBDBD7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潘争辉</w:t>
            </w:r>
          </w:p>
        </w:tc>
        <w:tc>
          <w:tcPr>
            <w:tcW w:w="3561" w:type="dxa"/>
            <w:gridSpan w:val="5"/>
            <w:vAlign w:val="center"/>
          </w:tcPr>
          <w:p w14:paraId="69FD2017">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财务科科长</w:t>
            </w:r>
          </w:p>
        </w:tc>
        <w:tc>
          <w:tcPr>
            <w:tcW w:w="1479" w:type="dxa"/>
            <w:gridSpan w:val="2"/>
            <w:vAlign w:val="center"/>
          </w:tcPr>
          <w:p w14:paraId="3222AD1E">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岳阳市卫生健康委员会</w:t>
            </w:r>
          </w:p>
        </w:tc>
        <w:tc>
          <w:tcPr>
            <w:tcW w:w="3044" w:type="dxa"/>
            <w:gridSpan w:val="6"/>
            <w:vAlign w:val="center"/>
          </w:tcPr>
          <w:p w14:paraId="56330BBB">
            <w:pPr>
              <w:autoSpaceDN w:val="0"/>
              <w:spacing w:line="320" w:lineRule="exact"/>
              <w:jc w:val="center"/>
              <w:textAlignment w:val="center"/>
              <w:rPr>
                <w:rFonts w:ascii="仿宋_GB2312" w:hAnsi="仿宋_GB2312" w:eastAsia="仿宋_GB2312" w:cs="仿宋_GB2312"/>
                <w:color w:val="000000"/>
                <w:sz w:val="24"/>
              </w:rPr>
            </w:pPr>
          </w:p>
        </w:tc>
      </w:tr>
      <w:tr w14:paraId="72C0E7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14:paraId="12EB2F42">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周利</w:t>
            </w:r>
          </w:p>
        </w:tc>
        <w:tc>
          <w:tcPr>
            <w:tcW w:w="3561" w:type="dxa"/>
            <w:gridSpan w:val="5"/>
            <w:vAlign w:val="center"/>
          </w:tcPr>
          <w:p w14:paraId="18E74D0D">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会计</w:t>
            </w:r>
          </w:p>
        </w:tc>
        <w:tc>
          <w:tcPr>
            <w:tcW w:w="1479" w:type="dxa"/>
            <w:gridSpan w:val="2"/>
            <w:vAlign w:val="center"/>
          </w:tcPr>
          <w:p w14:paraId="038F0981">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岳阳市卫生健康委员会</w:t>
            </w:r>
          </w:p>
        </w:tc>
        <w:tc>
          <w:tcPr>
            <w:tcW w:w="3044" w:type="dxa"/>
            <w:gridSpan w:val="6"/>
            <w:vAlign w:val="center"/>
          </w:tcPr>
          <w:p w14:paraId="32056DFD">
            <w:pPr>
              <w:autoSpaceDN w:val="0"/>
              <w:spacing w:line="320" w:lineRule="exact"/>
              <w:jc w:val="center"/>
              <w:textAlignment w:val="center"/>
              <w:rPr>
                <w:rFonts w:ascii="仿宋_GB2312" w:hAnsi="仿宋_GB2312" w:eastAsia="仿宋_GB2312" w:cs="仿宋_GB2312"/>
                <w:color w:val="000000"/>
                <w:sz w:val="24"/>
              </w:rPr>
            </w:pPr>
          </w:p>
        </w:tc>
      </w:tr>
      <w:tr w14:paraId="452F4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738" w:type="dxa"/>
            <w:gridSpan w:val="15"/>
            <w:vAlign w:val="center"/>
          </w:tcPr>
          <w:p w14:paraId="2D4F6A17">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14:paraId="75F7DFCC">
            <w:pPr>
              <w:autoSpaceDN w:val="0"/>
              <w:spacing w:line="320" w:lineRule="exact"/>
              <w:jc w:val="left"/>
              <w:textAlignment w:val="center"/>
              <w:rPr>
                <w:rFonts w:ascii="仿宋_GB2312" w:hAnsi="仿宋_GB2312" w:eastAsia="仿宋_GB2312" w:cs="仿宋_GB2312"/>
                <w:color w:val="000000"/>
                <w:sz w:val="24"/>
              </w:rPr>
            </w:pPr>
          </w:p>
          <w:p w14:paraId="37189FB0">
            <w:pPr>
              <w:autoSpaceDN w:val="0"/>
              <w:spacing w:line="320" w:lineRule="exact"/>
              <w:jc w:val="left"/>
              <w:textAlignment w:val="center"/>
              <w:rPr>
                <w:rFonts w:ascii="仿宋_GB2312" w:hAnsi="仿宋_GB2312" w:eastAsia="仿宋_GB2312" w:cs="仿宋_GB2312"/>
                <w:color w:val="000000"/>
                <w:sz w:val="24"/>
              </w:rPr>
            </w:pPr>
          </w:p>
          <w:p w14:paraId="47E24662">
            <w:pPr>
              <w:autoSpaceDN w:val="0"/>
              <w:spacing w:line="320" w:lineRule="exact"/>
              <w:jc w:val="left"/>
              <w:textAlignment w:val="center"/>
              <w:rPr>
                <w:rFonts w:ascii="仿宋_GB2312" w:hAnsi="仿宋_GB2312" w:eastAsia="仿宋_GB2312" w:cs="仿宋_GB2312"/>
                <w:color w:val="000000"/>
                <w:sz w:val="24"/>
              </w:rPr>
            </w:pPr>
          </w:p>
          <w:p w14:paraId="215ED5E3">
            <w:pPr>
              <w:autoSpaceDN w:val="0"/>
              <w:spacing w:line="320" w:lineRule="exact"/>
              <w:jc w:val="left"/>
              <w:textAlignment w:val="center"/>
              <w:rPr>
                <w:rFonts w:ascii="仿宋_GB2312" w:hAnsi="仿宋_GB2312" w:eastAsia="仿宋_GB2312" w:cs="仿宋_GB2312"/>
                <w:color w:val="000000"/>
                <w:sz w:val="24"/>
              </w:rPr>
            </w:pPr>
          </w:p>
          <w:p w14:paraId="7661637B">
            <w:pPr>
              <w:autoSpaceDN w:val="0"/>
              <w:spacing w:line="320" w:lineRule="exact"/>
              <w:jc w:val="left"/>
              <w:textAlignment w:val="center"/>
              <w:rPr>
                <w:rFonts w:ascii="仿宋_GB2312" w:hAnsi="仿宋_GB2312" w:eastAsia="仿宋_GB2312" w:cs="仿宋_GB2312"/>
                <w:color w:val="000000"/>
                <w:sz w:val="24"/>
              </w:rPr>
            </w:pPr>
          </w:p>
          <w:p w14:paraId="3C8705A2">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14:paraId="7BD08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738" w:type="dxa"/>
            <w:gridSpan w:val="15"/>
            <w:vAlign w:val="center"/>
          </w:tcPr>
          <w:p w14:paraId="0A330240">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14:paraId="0026FC52">
            <w:pPr>
              <w:autoSpaceDN w:val="0"/>
              <w:spacing w:line="320" w:lineRule="exact"/>
              <w:jc w:val="left"/>
              <w:textAlignment w:val="center"/>
              <w:rPr>
                <w:rFonts w:ascii="仿宋_GB2312" w:hAnsi="仿宋_GB2312" w:eastAsia="仿宋_GB2312" w:cs="仿宋_GB2312"/>
                <w:color w:val="000000"/>
                <w:sz w:val="24"/>
              </w:rPr>
            </w:pPr>
          </w:p>
          <w:p w14:paraId="5453B661">
            <w:pPr>
              <w:autoSpaceDN w:val="0"/>
              <w:spacing w:line="320" w:lineRule="exact"/>
              <w:jc w:val="left"/>
              <w:textAlignment w:val="center"/>
              <w:rPr>
                <w:rFonts w:ascii="仿宋_GB2312" w:hAnsi="仿宋_GB2312" w:eastAsia="仿宋_GB2312" w:cs="仿宋_GB2312"/>
                <w:color w:val="000000"/>
                <w:sz w:val="24"/>
              </w:rPr>
            </w:pPr>
          </w:p>
          <w:p w14:paraId="5308A6EE">
            <w:pPr>
              <w:autoSpaceDN w:val="0"/>
              <w:spacing w:line="320" w:lineRule="exact"/>
              <w:jc w:val="left"/>
              <w:textAlignment w:val="center"/>
              <w:rPr>
                <w:rFonts w:ascii="仿宋_GB2312" w:hAnsi="仿宋_GB2312" w:eastAsia="仿宋_GB2312" w:cs="仿宋_GB2312"/>
                <w:color w:val="000000"/>
                <w:sz w:val="24"/>
              </w:rPr>
            </w:pPr>
          </w:p>
          <w:p w14:paraId="675ECA39">
            <w:pPr>
              <w:autoSpaceDN w:val="0"/>
              <w:spacing w:line="320" w:lineRule="exact"/>
              <w:jc w:val="left"/>
              <w:textAlignment w:val="center"/>
              <w:rPr>
                <w:rFonts w:ascii="仿宋_GB2312" w:hAnsi="仿宋_GB2312" w:eastAsia="仿宋_GB2312" w:cs="仿宋_GB2312"/>
                <w:color w:val="000000"/>
                <w:sz w:val="24"/>
              </w:rPr>
            </w:pPr>
          </w:p>
          <w:p w14:paraId="115ED235">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14:paraId="33D7A3AF">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14:paraId="1AE64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94" w:hRule="atLeast"/>
          <w:jc w:val="center"/>
        </w:trPr>
        <w:tc>
          <w:tcPr>
            <w:tcW w:w="9738" w:type="dxa"/>
            <w:gridSpan w:val="15"/>
            <w:vAlign w:val="center"/>
          </w:tcPr>
          <w:p w14:paraId="46B9F8E7">
            <w:pPr>
              <w:spacing w:line="320" w:lineRule="exact"/>
              <w:rPr>
                <w:rFonts w:eastAsia="仿宋_GB2312"/>
                <w:sz w:val="24"/>
              </w:rPr>
            </w:pPr>
            <w:r>
              <w:rPr>
                <w:rFonts w:hint="eastAsia" w:eastAsia="仿宋_GB2312"/>
                <w:sz w:val="24"/>
              </w:rPr>
              <w:t>财政部门归口业务科室意见：</w:t>
            </w:r>
          </w:p>
          <w:p w14:paraId="3923116C">
            <w:pPr>
              <w:spacing w:line="320" w:lineRule="exact"/>
              <w:rPr>
                <w:rFonts w:eastAsia="仿宋_GB2312"/>
                <w:sz w:val="24"/>
              </w:rPr>
            </w:pPr>
          </w:p>
          <w:p w14:paraId="2770A790">
            <w:pPr>
              <w:spacing w:line="320" w:lineRule="exact"/>
              <w:rPr>
                <w:rFonts w:eastAsia="仿宋_GB2312"/>
                <w:sz w:val="24"/>
              </w:rPr>
            </w:pPr>
          </w:p>
          <w:p w14:paraId="3ADDF2F8">
            <w:pPr>
              <w:spacing w:line="320" w:lineRule="exact"/>
              <w:rPr>
                <w:rFonts w:eastAsia="仿宋_GB2312"/>
                <w:sz w:val="24"/>
              </w:rPr>
            </w:pPr>
          </w:p>
          <w:p w14:paraId="5AE5FF34">
            <w:pPr>
              <w:spacing w:line="320" w:lineRule="exact"/>
              <w:rPr>
                <w:rFonts w:eastAsia="仿宋_GB2312"/>
                <w:sz w:val="24"/>
              </w:rPr>
            </w:pPr>
          </w:p>
          <w:p w14:paraId="3F5E4C20">
            <w:pPr>
              <w:spacing w:line="320" w:lineRule="exact"/>
              <w:rPr>
                <w:rFonts w:eastAsia="仿宋_GB2312"/>
                <w:sz w:val="24"/>
              </w:rPr>
            </w:pPr>
            <w:r>
              <w:rPr>
                <w:rFonts w:hint="eastAsia" w:eastAsia="仿宋_GB2312"/>
                <w:sz w:val="24"/>
              </w:rPr>
              <w:t xml:space="preserve">                                  财政部门归口业务科室负责人（签章）：</w:t>
            </w:r>
          </w:p>
          <w:p w14:paraId="241CB318">
            <w:pPr>
              <w:autoSpaceDN w:val="0"/>
              <w:spacing w:line="320" w:lineRule="exact"/>
              <w:jc w:val="left"/>
              <w:textAlignment w:val="center"/>
              <w:rPr>
                <w:rFonts w:ascii="仿宋_GB2312" w:hAnsi="仿宋_GB2312" w:eastAsia="仿宋_GB2312" w:cs="仿宋_GB2312"/>
                <w:color w:val="000000"/>
                <w:sz w:val="24"/>
              </w:rPr>
            </w:pPr>
            <w:r>
              <w:rPr>
                <w:rFonts w:hint="eastAsia" w:eastAsia="仿宋_GB2312"/>
                <w:sz w:val="24"/>
              </w:rPr>
              <w:t xml:space="preserve">                                                                 年    月   日</w:t>
            </w:r>
          </w:p>
        </w:tc>
      </w:tr>
    </w:tbl>
    <w:p w14:paraId="2F8E483E">
      <w:pPr>
        <w:rPr>
          <w:rFonts w:hint="default" w:eastAsia="仿宋_GB2312" w:cs="仿宋_GB2312"/>
          <w:bCs/>
          <w:sz w:val="28"/>
          <w:szCs w:val="28"/>
          <w:lang w:val="en-US" w:eastAsia="zh-CN"/>
        </w:rPr>
      </w:pPr>
      <w:r>
        <w:rPr>
          <w:rFonts w:hint="eastAsia" w:eastAsia="仿宋_GB2312" w:cs="仿宋_GB2312"/>
          <w:bCs/>
          <w:sz w:val="28"/>
          <w:szCs w:val="28"/>
        </w:rPr>
        <w:t xml:space="preserve">填报人（签名）： </w:t>
      </w:r>
      <w:r>
        <w:rPr>
          <w:rFonts w:hint="eastAsia" w:eastAsia="仿宋_GB2312" w:cs="仿宋_GB2312"/>
          <w:bCs/>
          <w:sz w:val="28"/>
          <w:szCs w:val="28"/>
          <w:lang w:eastAsia="zh-CN"/>
        </w:rPr>
        <w:t>周利</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0730-8237917</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14:paraId="26BC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Pr>
          <w:p w14:paraId="4B7B9E77">
            <w:pPr>
              <w:jc w:val="center"/>
              <w:rPr>
                <w:rFonts w:ascii="黑体" w:hAnsi="黑体" w:eastAsia="黑体" w:cs="黑体"/>
                <w:bCs/>
                <w:sz w:val="28"/>
                <w:szCs w:val="28"/>
              </w:rPr>
            </w:pPr>
            <w:r>
              <w:rPr>
                <w:rFonts w:hint="eastAsia" w:ascii="黑体" w:hAnsi="黑体" w:eastAsia="黑体" w:cs="黑体"/>
                <w:bCs/>
                <w:sz w:val="28"/>
                <w:szCs w:val="28"/>
              </w:rPr>
              <w:t>五、评价报告综述</w:t>
            </w:r>
          </w:p>
          <w:p w14:paraId="4D8DE8DA">
            <w:pPr>
              <w:spacing w:line="440" w:lineRule="exact"/>
              <w:ind w:firstLine="640" w:firstLineChars="200"/>
              <w:rPr>
                <w:rFonts w:eastAsia="仿宋_GB2312"/>
                <w:sz w:val="32"/>
                <w:szCs w:val="32"/>
              </w:rPr>
            </w:pPr>
          </w:p>
          <w:p w14:paraId="090A30C7">
            <w:pPr>
              <w:spacing w:line="560" w:lineRule="exact"/>
              <w:ind w:firstLine="560" w:firstLineChars="200"/>
              <w:rPr>
                <w:rFonts w:hint="eastAsia" w:ascii="黑体" w:hAnsi="黑体" w:eastAsia="黑体" w:cs="黑体"/>
                <w:bCs/>
                <w:sz w:val="28"/>
                <w:szCs w:val="28"/>
                <w:lang w:val="en-US" w:eastAsia="zh-CN"/>
              </w:rPr>
            </w:pPr>
            <w:r>
              <w:rPr>
                <w:rFonts w:hint="eastAsia" w:ascii="黑体" w:hAnsi="黑体" w:eastAsia="黑体" w:cs="黑体"/>
                <w:bCs/>
                <w:sz w:val="28"/>
                <w:szCs w:val="28"/>
              </w:rPr>
              <w:t>一、</w:t>
            </w:r>
            <w:r>
              <w:rPr>
                <w:rFonts w:hint="eastAsia" w:ascii="黑体" w:hAnsi="黑体" w:eastAsia="黑体" w:cs="黑体"/>
                <w:bCs/>
                <w:sz w:val="28"/>
                <w:szCs w:val="28"/>
                <w:lang w:eastAsia="zh-CN"/>
              </w:rPr>
              <w:t>部门整体支出预算</w:t>
            </w:r>
            <w:r>
              <w:rPr>
                <w:rFonts w:hint="eastAsia" w:ascii="黑体" w:hAnsi="黑体" w:eastAsia="黑体" w:cs="黑体"/>
                <w:bCs/>
                <w:sz w:val="28"/>
                <w:szCs w:val="28"/>
                <w:lang w:val="en-US" w:eastAsia="zh-CN"/>
              </w:rPr>
              <w:t>绩效评价单位组成</w:t>
            </w:r>
          </w:p>
          <w:p w14:paraId="43CAEB83">
            <w:pPr>
              <w:spacing w:line="560" w:lineRule="exact"/>
              <w:ind w:firstLine="560" w:firstLineChars="200"/>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eastAsia="zh-CN"/>
              </w:rPr>
              <w:t>岳阳市卫生健康委员会20</w:t>
            </w:r>
            <w:r>
              <w:rPr>
                <w:rFonts w:hint="eastAsia" w:ascii="仿宋_GB2312" w:hAnsi="仿宋_GB2312" w:eastAsia="仿宋_GB2312" w:cs="仿宋_GB2312"/>
                <w:bCs/>
                <w:sz w:val="28"/>
                <w:szCs w:val="28"/>
                <w:lang w:val="en-US" w:eastAsia="zh-CN"/>
              </w:rPr>
              <w:t>22</w:t>
            </w:r>
            <w:r>
              <w:rPr>
                <w:rFonts w:hint="eastAsia" w:ascii="仿宋_GB2312" w:hAnsi="仿宋_GB2312" w:eastAsia="仿宋_GB2312" w:cs="仿宋_GB2312"/>
                <w:bCs/>
                <w:sz w:val="28"/>
                <w:szCs w:val="28"/>
                <w:lang w:eastAsia="zh-CN"/>
              </w:rPr>
              <w:t>年整体支出预算绩效评价单位构成包括：1、岳阳市卫生健康委本级；2、岳阳市一人民医院；3、岳阳市二人民医院；4、岳阳市中医院；5、岳阳市妇幼保健院；6、岳阳市疾控中心；7、岳阳市中心血站；8、岳阳市一人民医院南院（原岳阳市三人民医院）、</w:t>
            </w:r>
            <w:r>
              <w:rPr>
                <w:rFonts w:hint="eastAsia" w:ascii="仿宋_GB2312" w:hAnsi="仿宋_GB2312" w:eastAsia="仿宋_GB2312" w:cs="仿宋_GB2312"/>
                <w:bCs/>
                <w:sz w:val="28"/>
                <w:szCs w:val="28"/>
                <w:lang w:val="en-US" w:eastAsia="zh-CN"/>
              </w:rPr>
              <w:t>9、岳阳市卫生计生综合监督执法局。</w:t>
            </w:r>
          </w:p>
          <w:p w14:paraId="36D68D9C">
            <w:pPr>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二、部门整体支出</w:t>
            </w:r>
            <w:r>
              <w:rPr>
                <w:rFonts w:hint="eastAsia" w:ascii="黑体" w:hAnsi="黑体" w:eastAsia="黑体" w:cs="黑体"/>
                <w:bCs/>
                <w:sz w:val="28"/>
                <w:szCs w:val="28"/>
                <w:lang w:eastAsia="zh-CN"/>
              </w:rPr>
              <w:t>预算绩效</w:t>
            </w:r>
            <w:r>
              <w:rPr>
                <w:rFonts w:hint="eastAsia" w:ascii="黑体" w:hAnsi="黑体" w:eastAsia="黑体" w:cs="黑体"/>
                <w:bCs/>
                <w:sz w:val="28"/>
                <w:szCs w:val="28"/>
              </w:rPr>
              <w:t>管理及使用情况</w:t>
            </w:r>
          </w:p>
          <w:p w14:paraId="23B0F002">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（一）基本支出</w:t>
            </w:r>
          </w:p>
          <w:p w14:paraId="52C32ADD">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2022年市卫健系统基本支出</w:t>
            </w:r>
            <w:r>
              <w:rPr>
                <w:rFonts w:hint="eastAsia" w:ascii="仿宋_GB2312" w:hAnsi="仿宋_GB2312" w:eastAsia="仿宋_GB2312" w:cs="仿宋_GB2312"/>
                <w:bCs/>
                <w:sz w:val="28"/>
                <w:szCs w:val="28"/>
                <w:highlight w:val="none"/>
                <w:lang w:val="en-US" w:eastAsia="zh-CN"/>
              </w:rPr>
              <w:t>343991.83万元，</w:t>
            </w:r>
            <w:r>
              <w:rPr>
                <w:rFonts w:hint="eastAsia" w:ascii="仿宋_GB2312" w:hAnsi="仿宋_GB2312" w:eastAsia="仿宋_GB2312" w:cs="仿宋_GB2312"/>
                <w:bCs/>
                <w:sz w:val="28"/>
                <w:szCs w:val="28"/>
                <w:lang w:val="en-US" w:eastAsia="zh-CN"/>
              </w:rPr>
              <w:t>主要用于人员工资、津补贴、社会保障缴费等人员经费，药品、卫生材料开支，水电、差旅、培训、维修、物业、利息等日常开支。</w:t>
            </w:r>
          </w:p>
          <w:p w14:paraId="6C0CA901">
            <w:pPr>
              <w:spacing w:line="56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（二）专项支出</w:t>
            </w:r>
          </w:p>
          <w:p w14:paraId="28616F17">
            <w:pPr>
              <w:spacing w:line="560" w:lineRule="exact"/>
              <w:ind w:firstLine="560" w:firstLineChars="200"/>
              <w:jc w:val="both"/>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2022年市卫健系统专项支出</w:t>
            </w:r>
            <w:r>
              <w:rPr>
                <w:rFonts w:hint="eastAsia" w:ascii="仿宋_GB2312" w:hAnsi="仿宋_GB2312" w:eastAsia="仿宋_GB2312" w:cs="仿宋_GB2312"/>
                <w:bCs/>
                <w:color w:val="auto"/>
                <w:sz w:val="28"/>
                <w:szCs w:val="28"/>
                <w:highlight w:val="none"/>
                <w:lang w:val="en-US" w:eastAsia="zh-CN"/>
              </w:rPr>
              <w:t>52773.69</w:t>
            </w:r>
            <w:r>
              <w:rPr>
                <w:rFonts w:hint="eastAsia" w:ascii="仿宋_GB2312" w:hAnsi="仿宋_GB2312" w:eastAsia="仿宋_GB2312" w:cs="仿宋_GB2312"/>
                <w:bCs/>
                <w:sz w:val="28"/>
                <w:szCs w:val="28"/>
                <w:lang w:val="en-US" w:eastAsia="zh-CN"/>
              </w:rPr>
              <w:t>万元，主要用于新型冠状病毒疫情防控经、医生规范化培训、疾病应急救助、节能环保等、艾滋病防治、公立医院改革、公共卫生体系防控救治建设资金、非税收入成本返还等。</w:t>
            </w:r>
          </w:p>
          <w:p w14:paraId="04BE91AB">
            <w:pPr>
              <w:spacing w:line="560" w:lineRule="exact"/>
              <w:ind w:firstLine="560" w:firstLineChars="200"/>
              <w:rPr>
                <w:rFonts w:hint="eastAsia" w:ascii="仿宋_GB2312" w:eastAsia="仿宋_GB2312" w:cs="宋体"/>
                <w:bCs/>
                <w:sz w:val="28"/>
                <w:szCs w:val="28"/>
                <w:lang w:eastAsia="zh-CN"/>
              </w:rPr>
            </w:pPr>
            <w:r>
              <w:rPr>
                <w:rFonts w:hint="eastAsia" w:ascii="仿宋_GB2312" w:hAnsi="仿宋_GB2312" w:eastAsia="仿宋_GB2312" w:cs="仿宋_GB2312"/>
                <w:bCs/>
                <w:sz w:val="28"/>
                <w:szCs w:val="28"/>
                <w:lang w:val="en-US" w:eastAsia="zh-CN"/>
              </w:rPr>
              <w:t>为了合理、有效、规范的使用专项资金，完</w:t>
            </w:r>
            <w:r>
              <w:rPr>
                <w:rFonts w:hint="eastAsia" w:ascii="仿宋_GB2312" w:eastAsia="仿宋_GB2312" w:cs="宋体"/>
                <w:bCs/>
                <w:sz w:val="28"/>
                <w:szCs w:val="28"/>
              </w:rPr>
              <w:t>善专项资金管理流程，确保财政性资金的安全合理使用，根据国家有关制度等法律法规，</w:t>
            </w:r>
            <w:r>
              <w:rPr>
                <w:rFonts w:hint="eastAsia" w:ascii="仿宋_GB2312" w:eastAsia="仿宋_GB2312" w:cs="宋体"/>
                <w:bCs/>
                <w:sz w:val="28"/>
                <w:szCs w:val="28"/>
                <w:lang w:eastAsia="zh-CN"/>
              </w:rPr>
              <w:t>各医疗机构均</w:t>
            </w:r>
            <w:r>
              <w:rPr>
                <w:rFonts w:hint="eastAsia" w:ascii="仿宋_GB2312" w:eastAsia="仿宋_GB2312" w:cs="宋体"/>
                <w:bCs/>
                <w:sz w:val="28"/>
                <w:szCs w:val="28"/>
              </w:rPr>
              <w:t>制定了《专项资金管理办法》。建立专项资金使用管理责任制，明确专项资金的管理部门，提高使用效率。</w:t>
            </w:r>
            <w:r>
              <w:rPr>
                <w:rFonts w:hint="eastAsia" w:ascii="仿宋_GB2312" w:eastAsia="仿宋_GB2312" w:cs="宋体"/>
                <w:bCs/>
                <w:sz w:val="28"/>
                <w:szCs w:val="28"/>
                <w:lang w:eastAsia="zh-CN"/>
              </w:rPr>
              <w:t>由专业科室</w:t>
            </w:r>
            <w:r>
              <w:rPr>
                <w:rFonts w:hint="eastAsia" w:ascii="仿宋_GB2312" w:eastAsia="仿宋_GB2312" w:cs="宋体"/>
                <w:bCs/>
                <w:sz w:val="28"/>
                <w:szCs w:val="28"/>
              </w:rPr>
              <w:t>负责</w:t>
            </w:r>
            <w:r>
              <w:rPr>
                <w:rFonts w:hint="eastAsia" w:ascii="仿宋_GB2312" w:eastAsia="仿宋_GB2312" w:cs="宋体"/>
                <w:bCs/>
                <w:sz w:val="28"/>
                <w:szCs w:val="28"/>
                <w:lang w:eastAsia="zh-CN"/>
              </w:rPr>
              <w:t>项目</w:t>
            </w:r>
            <w:r>
              <w:rPr>
                <w:rFonts w:hint="eastAsia" w:ascii="仿宋_GB2312" w:eastAsia="仿宋_GB2312" w:cs="宋体"/>
                <w:bCs/>
                <w:sz w:val="28"/>
                <w:szCs w:val="28"/>
              </w:rPr>
              <w:t>资金的预算、决算的编制，资金使用的审批、监督和审查以及汇总和分析，做到了专款专用专帐</w:t>
            </w:r>
            <w:r>
              <w:rPr>
                <w:rFonts w:hint="eastAsia" w:ascii="仿宋_GB2312" w:eastAsia="仿宋_GB2312" w:cs="宋体"/>
                <w:bCs/>
                <w:sz w:val="28"/>
                <w:szCs w:val="28"/>
                <w:lang w:eastAsia="zh-CN"/>
              </w:rPr>
              <w:t>。</w:t>
            </w:r>
          </w:p>
          <w:p w14:paraId="0A9ED667">
            <w:pPr>
              <w:spacing w:line="560" w:lineRule="exact"/>
              <w:rPr>
                <w:rFonts w:hint="eastAsia" w:ascii="仿宋_GB2312" w:hAnsi="Times New Roman" w:eastAsia="仿宋_GB2312" w:cs="宋体"/>
                <w:bCs/>
                <w:sz w:val="28"/>
                <w:szCs w:val="28"/>
                <w:lang w:val="en-US" w:eastAsia="zh-CN"/>
              </w:rPr>
            </w:pPr>
            <w:r>
              <w:rPr>
                <w:rFonts w:hint="eastAsia" w:ascii="仿宋_GB2312" w:hAnsi="Times New Roman" w:eastAsia="仿宋_GB2312" w:cs="宋体"/>
                <w:bCs/>
                <w:sz w:val="28"/>
                <w:szCs w:val="28"/>
                <w:lang w:val="en-US" w:eastAsia="zh-CN"/>
              </w:rPr>
              <w:t>其中市中医院通过制定各项规章制度，实行全成本管理；强化财务监督，严</w:t>
            </w:r>
          </w:p>
          <w:p w14:paraId="30A655D2">
            <w:pPr>
              <w:spacing w:line="560" w:lineRule="exact"/>
              <w:rPr>
                <w:rFonts w:hint="eastAsia" w:ascii="仿宋_GB2312" w:hAnsi="仿宋_GB2312" w:eastAsia="仿宋_GB2312" w:cs="仿宋_GB2312"/>
                <w:bCs/>
                <w:sz w:val="28"/>
                <w:szCs w:val="28"/>
                <w:highlight w:val="yellow"/>
                <w:lang w:eastAsia="zh-CN"/>
              </w:rPr>
            </w:pPr>
            <w:r>
              <w:rPr>
                <w:rFonts w:hint="eastAsia" w:ascii="仿宋_GB2312" w:hAnsi="Times New Roman" w:eastAsia="仿宋_GB2312" w:cs="宋体"/>
                <w:bCs/>
                <w:sz w:val="28"/>
                <w:szCs w:val="28"/>
                <w:lang w:val="en-US" w:eastAsia="zh-CN"/>
              </w:rPr>
              <w:t>控管理费用支出，完善考核机制，重新制定绩效分配方案，规范招标采购程序，严格控制设备、药品采购和项目建设成本等改革管理手段</w:t>
            </w:r>
            <w:r>
              <w:rPr>
                <w:rFonts w:hint="eastAsia" w:ascii="仿宋_GB2312" w:eastAsia="仿宋_GB2312" w:cs="宋体"/>
                <w:bCs/>
                <w:sz w:val="28"/>
                <w:szCs w:val="28"/>
                <w:lang w:val="en-US" w:eastAsia="zh-CN"/>
              </w:rPr>
              <w:t>。</w:t>
            </w:r>
          </w:p>
          <w:p w14:paraId="3C3EDA9C">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lang w:eastAsia="zh-CN"/>
              </w:rPr>
              <w:t>三</w:t>
            </w:r>
            <w:r>
              <w:rPr>
                <w:rFonts w:hint="eastAsia" w:ascii="黑体" w:hAnsi="黑体" w:eastAsia="黑体" w:cs="黑体"/>
                <w:bCs/>
                <w:sz w:val="28"/>
                <w:szCs w:val="28"/>
              </w:rPr>
              <w:t>、部门（单位）整体支出绩效情况</w:t>
            </w:r>
          </w:p>
          <w:p w14:paraId="2555BF7F">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(一)积极应对,坚决打赢新冠疫情防控阻击战。</w:t>
            </w:r>
          </w:p>
          <w:p w14:paraId="731E2E07">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构建市县二级全面动员、全面部署、全面防控的工作局面。面对防疫工作新考验，全市各级卫生监督机构坚持把防疫工作落实到履职尽责上，落细到日常监管上，不断规范集中隔离医学观察场所的管理，持续加强医疗机构预检分诊、发热门诊、发热哨点诊室规范运行监督，加强消毒产品监管以及学校和公共场所监管，加大违法行为查处力度。一年来，全市共检查医疗机构867家，公共场所888家，学校138家，共下达整改意见321条。</w:t>
            </w:r>
          </w:p>
          <w:p w14:paraId="56BDF43C">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督导市辖各级医疗卫生机构、重点公共场所等落实防控责任。我们密切关注疫情防控形势，明确疫情防控责任和要求，全面开展对辖区医疗机构（含核酸检测点）、重点公共场所（含学校）等重点环节重点场所的监督检查。同时向被监管单位加强宣传疫情防控政策、工作措施要求。</w:t>
            </w:r>
          </w:p>
          <w:p w14:paraId="19C63C8B">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(二)精心部署，扎实推进各项专项行动。</w:t>
            </w:r>
          </w:p>
          <w:p w14:paraId="706935D6">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1.面向突出问题开展的专项行动</w:t>
            </w:r>
          </w:p>
          <w:p w14:paraId="6D6CD2BF">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(1)依法执业专项检查。完成对104家市卫健委发证的城区范围内医疗机构的专项监督检查，并落实信息化执法要求，及时录入检查信息，使用便携式设备打印执法文书150余份。</w:t>
            </w:r>
          </w:p>
          <w:p w14:paraId="2988A46B">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(2)健康体检专项执法检查。4月对8家医疗机构内设的体检单元和2家独立设置的健康体检中心开展了专项监督检查工作，共下达卫生监督意见书10份。</w:t>
            </w:r>
          </w:p>
          <w:p w14:paraId="16F66A56">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(3)打击非法行医专项整治。为统筹推进《中华人民共和国医师法》，我局第一时间组织集中学习，并下发《贯彻落实学习〈</w:t>
            </w:r>
            <w:bookmarkStart w:id="0" w:name="_GoBack"/>
            <w:bookmarkEnd w:id="0"/>
            <w:r>
              <w:rPr>
                <w:rFonts w:hint="eastAsia" w:ascii="仿宋_GB2312" w:hAnsi="仿宋_GB2312" w:eastAsia="仿宋_GB2312" w:cs="仿宋_GB2312"/>
                <w:bCs/>
                <w:sz w:val="28"/>
                <w:szCs w:val="28"/>
                <w:lang w:val="en-US" w:eastAsia="zh-CN"/>
              </w:rPr>
              <w:t>中华人民共和国医师法〉工作实施方案》，对各县市区的学习宣传和监督检查作了要求，全市400余名卫生监督员参加了此类学习。在打击非法行医专项整治月活动中，全市运用新医师法行政处罚立案6起，罚款78000元。全市共上报22起无证行医案件，其中，市本级3起，临湘市13起，岳阳楼区3起，君山区3起。</w:t>
            </w:r>
          </w:p>
          <w:p w14:paraId="7AB89BA2">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职业病危害专项整治。对辖区20余家用人单位职业卫生进行监督抽查，以治理粉尘、化学毒物、噪声超标为主要任务，对发现的违法行为责令改正，对1家矿企违反用人单位职业病防治相关法规的违法行为予以行政罚款10000元。</w:t>
            </w:r>
          </w:p>
          <w:p w14:paraId="7AF715F6">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(5)餐具饮具集中消毒服务单位专项检查。对辖区内的5家餐具饮具集中消毒服务单位开展了2次以上监督检查，并联合市疾控中心进行了卫生监督抽检，抽检合格率100%。</w:t>
            </w:r>
          </w:p>
          <w:p w14:paraId="4C986CB3">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(6)消毒产品经营单位专项检查。对辖区内的15家消毒产品生产经营单位开展了监督检查。对监督检查中发现的问题，执法人员当场下达卫生监督意见书责令其立即整改，对1家销售过期消毒产品的单位进行了立案查处，对2家存在违法行为的单位下达了当场行政处罚决定书，处罚金额共计4000元整。</w:t>
            </w:r>
          </w:p>
          <w:p w14:paraId="566BF354">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(7)学校卫生管理专项检查。制定了春季学校新冠疫情防控、传染病防控、饮用水安全、教学生活环境专项监督检查方案，对辖区内12所学校开展了专项卫生监督检查，对3所学校进行立案查处。3-6月与多部门联合开展“四不两直”学校卫生监督专项检查，共督查学校230余所，对检查中发现的问题，现场进行指导，并要求学校及时整改。</w:t>
            </w:r>
          </w:p>
          <w:p w14:paraId="0B1B8A7E">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(8)公共场所通风卫生开展专项监督检查。对辖区内宾馆10家、商场3家、影剧院4家等空间密闭性高、人群密集度大的公共场所通风情况开展了重点监督检查。对检查中发现问题的责令立即改正，对1家问题严重的单位进行立案查处。</w:t>
            </w:r>
          </w:p>
          <w:p w14:paraId="1842AB4A">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(9)游泳场所专项检查。结合国家“双随机监督抽检”和游泳场所专项工作部署，对城区营业的19家游泳场所开展专项卫生监督检查。同时组织第三方检测机构对游泳池水质抽检，对水质检测不合格的游泳场所经营单位负责人进行了集中约谈，并对6家问题严重的单位进行立案查处。</w:t>
            </w:r>
          </w:p>
          <w:p w14:paraId="45AE4E97">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(10)放射卫生监督检查。对辖区70余家开展放射诊疗活动的医疗卫生机构进行监督检查，立案查处9起。</w:t>
            </w:r>
          </w:p>
          <w:p w14:paraId="14CCF892">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2.配合上级部门开展的综合性行动</w:t>
            </w:r>
          </w:p>
          <w:p w14:paraId="7E99CE85">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医疗污水整治。根据市卫健委的统一部署，联合市环保局于7-9月开展医疗机构医疗废水排查整治“夏季攻势”专项行动，对12个县市区20张床位以上的各级各类医疗机构的污水处理设施开展现场问题排查，形成“两清单一方案”，指导医疗机构制定整改方案，逐一整治并督促销号到位。</w:t>
            </w:r>
          </w:p>
          <w:p w14:paraId="32041FDB">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(2)医养结合机构专项监督检查。为打击整治养老诈骗相关违法活动，6月对辖区内市管6家医养结合机构开展专项监督检查，对4家机构下达了当场行政处罚决定书。</w:t>
            </w:r>
          </w:p>
          <w:p w14:paraId="352F765E">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精麻药品专项督导。2月，市卫健委经调取精麻药品印鉴卡系统发现，全市部分医疗机构自2019年1月至2021年12月间采购了数量较大的盐酸哌替啶片。为消除隐患，我局组织各县市区在各自辖区范围内开展精麻药品管理专项执法检查，目前发现存在问题医疗机构5家，移交县市区线索14条，均予以立案调查。11月，联合市禁毒支队、市市场局、市环保局对市级层面管理的3家医药公司、5家大型综合医疗机构开展麻精药品联合专项执法检查，对重点品种盐酸艾司氯胺酮注射液、盐酸吗啡注射液和高风险品种枸橼酸芬太尼注射液等进行检查，对余液规范化处置等问题下达卫生监督意见书5份。</w:t>
            </w:r>
          </w:p>
          <w:p w14:paraId="639B027D">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(4)“场所码”联合督查。3月，我局在城区范围内以所监管的医疗机构、公共场所、学校等为重点开展“场所码”督查，共督查医疗机构52家，公共场所23家，学校4家。同时配合市指挥部对23家单位进行了约谈。</w:t>
            </w:r>
          </w:p>
          <w:p w14:paraId="5EB863B1">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省运会、残运会驻点和督查。8-9月起对18家宾馆、4个运动村、15个承办本届省运会的运动场馆，11月对7家宾馆、4个比赛场馆的疫情防控物资配备、隔离场所设置情况、突发事件处理、科学消杀、垃圾处理、人员管控、密闭空间管控、宣传引导、“两码”查验、用餐管控等方面开展了多轮督查。</w:t>
            </w:r>
          </w:p>
          <w:p w14:paraId="436BB055">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(三)严格执法，持续加强查案办案力度。</w:t>
            </w:r>
          </w:p>
          <w:p w14:paraId="618BF8C7">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执法队伍注入活力。我们针对目前卫生监督工作中的薄弱环节，在提升卫生监督员综合素质、增强实际工作能力和案件查办技巧、提高文书和案卷质量、处理公共卫生事件应急上下功夫，一年来，共开展了各类学习培训和模拟执法活动6次。</w:t>
            </w:r>
          </w:p>
          <w:p w14:paraId="3694D901">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办案水平持续提高。我们立足“办好案、办优案”的工作思路，采取一般程序案件与简易程序案件相结合，一年来，全市共完成双随机任务428单，完结率100.00%；案件率22.66%，罚没10.99万元。全市共上报行政处罚案件933件，罚没309.6402万元；市本级共上报行政处罚案件76件，罚没23.7万元。特别是《某公司安排未经岗前职业健康检查人员王某从事接触职业病危害工作等案》被湖南省卫生健康委评为“2021年度湖南省卫生健康监督执法优秀案例”。</w:t>
            </w:r>
          </w:p>
          <w:p w14:paraId="30720DF9">
            <w:pPr>
              <w:spacing w:line="580" w:lineRule="exact"/>
              <w:ind w:firstLine="645"/>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信访服务严格规范。为了进一步牢固树立卫生监督“执法为民”的服务理念，提高全体干部的服务意识和群众满意度，我局制定完善了《岳阳市卫生计生综合监督执法局信访工作制度》，对内设立“局长信箱”，对外公布投诉电话，有序完善信访件接收、受理、办理、督办等各个环节的内控管理。一年来，共受理投诉举报54起，其中医疗卫生45起、消毒产品2起、游泳场所7起，均按照法定程序做到有案必查、违规必究，对群众反映强烈、情况复杂、影响较大的信访举报件进行重点督办，真正把“我为群众办实事”中的“实”字体现出来。</w:t>
            </w:r>
          </w:p>
          <w:p w14:paraId="4A721472">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lang w:eastAsia="zh-CN"/>
              </w:rPr>
              <w:t>四</w:t>
            </w:r>
            <w:r>
              <w:rPr>
                <w:rFonts w:hint="eastAsia" w:ascii="黑体" w:hAnsi="黑体" w:eastAsia="黑体" w:cs="黑体"/>
                <w:bCs/>
                <w:sz w:val="28"/>
                <w:szCs w:val="28"/>
              </w:rPr>
              <w:t>、存在的主要问题</w:t>
            </w:r>
          </w:p>
          <w:p w14:paraId="6FF98EBE">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在实施绩效管理工作方案中，将面临许多的问题和困惑。</w:t>
            </w:r>
          </w:p>
          <w:p w14:paraId="018B30D6">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（一）部分项目预算约束性不够。受政策调整、突发疫情等因素影响，在预算执行过程中客观存在实际支出与年初预算发生偏差。</w:t>
            </w:r>
          </w:p>
          <w:p w14:paraId="58ED7338">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（二）部分项目预算执行进度偏慢。受疫情影响，部分项目启动较晚，实施周期相对较长，导致项目验收晚，预算执行进度偏慢，相对比较集中。</w:t>
            </w:r>
          </w:p>
          <w:p w14:paraId="0D4EB672">
            <w:pPr>
              <w:numPr>
                <w:ilvl w:val="0"/>
                <w:numId w:val="3"/>
              </w:numPr>
              <w:spacing w:line="560" w:lineRule="exact"/>
              <w:ind w:left="0" w:leftChars="0" w:firstLine="560" w:firstLineChars="200"/>
              <w:rPr>
                <w:rFonts w:hint="eastAsia" w:ascii="黑体" w:hAnsi="黑体" w:eastAsia="黑体" w:cs="黑体"/>
                <w:bCs/>
                <w:sz w:val="28"/>
                <w:szCs w:val="28"/>
              </w:rPr>
            </w:pPr>
            <w:r>
              <w:rPr>
                <w:rFonts w:hint="eastAsia" w:ascii="黑体" w:hAnsi="黑体" w:eastAsia="黑体" w:cs="黑体"/>
                <w:bCs/>
                <w:sz w:val="28"/>
                <w:szCs w:val="28"/>
              </w:rPr>
              <w:t>改进措施和有关建议</w:t>
            </w:r>
          </w:p>
          <w:p w14:paraId="05469E4F">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一、细化预算编制，优化预算项目设置。下一步我们将加大预算一体化系统应用，进一步提高预算编制的精准度，同时对未启动项目及时分析原因，根据资金使用情况调整下年预算安排。</w:t>
            </w:r>
          </w:p>
          <w:p w14:paraId="2F5F23C8">
            <w:pPr>
              <w:spacing w:line="580" w:lineRule="exact"/>
              <w:ind w:firstLine="645"/>
              <w:rPr>
                <w:rFonts w:eastAsia="楷体_GB2312"/>
                <w:bCs/>
                <w:sz w:val="28"/>
                <w:szCs w:val="28"/>
              </w:rPr>
            </w:pPr>
            <w:r>
              <w:rPr>
                <w:rFonts w:hint="eastAsia" w:ascii="仿宋_GB2312" w:hAnsi="仿宋_GB2312" w:eastAsia="仿宋_GB2312" w:cs="仿宋_GB2312"/>
                <w:bCs/>
                <w:sz w:val="28"/>
                <w:szCs w:val="28"/>
                <w:lang w:val="en-US" w:eastAsia="zh-CN"/>
              </w:rPr>
              <w:t>二、强化预算约束，实行项目进度动态管理。定期对项目实施和预算执行情况进行梳理，及时掌握项目进度，督促相关项目科室早启动、早实施、早验收，对符合条件的项目按照项目进度支付相关款项，将预算资金管理贯穿于项目实施全过程中。</w:t>
            </w:r>
          </w:p>
        </w:tc>
      </w:tr>
    </w:tbl>
    <w:p w14:paraId="414010B4">
      <w:pPr>
        <w:spacing w:line="348" w:lineRule="auto"/>
        <w:rPr>
          <w:rFonts w:eastAsia="楷体_GB2312"/>
          <w:bCs/>
          <w:sz w:val="28"/>
          <w:szCs w:val="28"/>
        </w:rPr>
      </w:pPr>
    </w:p>
    <w:p w14:paraId="6BB7E88E">
      <w:pPr>
        <w:rPr>
          <w:rFonts w:ascii="黑体" w:hAnsi="黑体" w:eastAsia="黑体"/>
          <w:sz w:val="32"/>
          <w:szCs w:val="32"/>
        </w:rPr>
      </w:pPr>
      <w:r>
        <w:rPr>
          <w:rFonts w:eastAsia="楷体_GB2312"/>
          <w:bCs/>
          <w:sz w:val="28"/>
          <w:szCs w:val="28"/>
        </w:rPr>
        <w:br w:type="page"/>
      </w:r>
      <w:r>
        <w:rPr>
          <w:rFonts w:hint="eastAsia" w:ascii="黑体" w:hAnsi="黑体" w:eastAsia="黑体"/>
          <w:sz w:val="32"/>
          <w:szCs w:val="32"/>
        </w:rPr>
        <w:t>附件3-1</w:t>
      </w:r>
    </w:p>
    <w:p w14:paraId="7D61191A">
      <w:pPr>
        <w:spacing w:beforeLines="100" w:afterLines="100"/>
        <w:jc w:val="center"/>
        <w:rPr>
          <w:rFonts w:hint="eastAsia" w:ascii="方正小标宋简体" w:eastAsia="方正小标宋简体"/>
          <w:sz w:val="38"/>
          <w:szCs w:val="38"/>
        </w:rPr>
      </w:pPr>
      <w:r>
        <w:rPr>
          <w:rFonts w:hint="eastAsia" w:ascii="方正小标宋简体" w:eastAsia="方正小标宋简体"/>
          <w:sz w:val="38"/>
          <w:szCs w:val="38"/>
          <w:lang w:eastAsia="zh-CN"/>
        </w:rPr>
        <w:t>部门</w:t>
      </w:r>
      <w:r>
        <w:rPr>
          <w:rFonts w:hint="eastAsia" w:ascii="方正小标宋简体" w:eastAsia="方正小标宋简体"/>
          <w:sz w:val="38"/>
          <w:szCs w:val="38"/>
        </w:rPr>
        <w:t>整体支出绩效评价评分表</w:t>
      </w:r>
    </w:p>
    <w:tbl>
      <w:tblPr>
        <w:tblStyle w:val="9"/>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14:paraId="7D05C8D0">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4A0DA5BD">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14:paraId="0C1B33AD">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14:paraId="20AC9F8F">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14:paraId="6604918B">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14:paraId="06139DD2">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14:paraId="70159960">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12C86CBE">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14:paraId="24498123">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14:paraId="5A87E9CE">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  入</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vAlign w:val="center"/>
          </w:tcPr>
          <w:p w14:paraId="509EC533">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14:paraId="762C0153">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14:paraId="7094C732">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14:paraId="0A7796A6">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vAlign w:val="center"/>
          </w:tcPr>
          <w:p w14:paraId="126B32E2">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14:paraId="24F38421">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14:paraId="534D89CF">
            <w:pPr>
              <w:widowControl/>
              <w:spacing w:line="240" w:lineRule="exact"/>
              <w:jc w:val="left"/>
              <w:rPr>
                <w:rFonts w:ascii="仿宋_GB2312" w:hAnsi="宋体" w:eastAsia="仿宋_GB2312" w:cs="宋体"/>
                <w:color w:val="000000"/>
                <w:kern w:val="0"/>
                <w:sz w:val="18"/>
                <w:szCs w:val="18"/>
              </w:rPr>
            </w:pPr>
          </w:p>
        </w:tc>
      </w:tr>
      <w:tr w14:paraId="229E1648">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1C460984">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14:paraId="1B710B34">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14:paraId="29403FD3">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14:paraId="78175F33">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vAlign w:val="center"/>
          </w:tcPr>
          <w:p w14:paraId="233DFDF0">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14:paraId="022B08FD">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14:paraId="0549BBAF">
            <w:pPr>
              <w:widowControl/>
              <w:spacing w:line="240" w:lineRule="exact"/>
              <w:jc w:val="left"/>
              <w:rPr>
                <w:rFonts w:ascii="仿宋_GB2312" w:hAnsi="宋体" w:eastAsia="仿宋_GB2312" w:cs="宋体"/>
                <w:color w:val="000000"/>
                <w:kern w:val="0"/>
                <w:sz w:val="18"/>
                <w:szCs w:val="18"/>
              </w:rPr>
            </w:pPr>
          </w:p>
        </w:tc>
      </w:tr>
      <w:tr w14:paraId="73CBB6CE">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689A485B">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14:paraId="3B700C5B">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14:paraId="5A259F98">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14:paraId="6242FCFA">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14:paraId="1B6734D4">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14:paraId="59EEC37D">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14:paraId="09A34DD7">
            <w:pPr>
              <w:widowControl/>
              <w:spacing w:line="240" w:lineRule="exact"/>
              <w:jc w:val="left"/>
              <w:rPr>
                <w:rFonts w:ascii="仿宋_GB2312" w:hAnsi="宋体" w:eastAsia="仿宋_GB2312" w:cs="宋体"/>
                <w:color w:val="000000"/>
                <w:kern w:val="0"/>
                <w:sz w:val="18"/>
                <w:szCs w:val="18"/>
              </w:rPr>
            </w:pPr>
          </w:p>
        </w:tc>
      </w:tr>
      <w:tr w14:paraId="3FAB52B7">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14:paraId="3708FE6D">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vAlign w:val="center"/>
          </w:tcPr>
          <w:p w14:paraId="46EBC19B">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14:paraId="3D22220C">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14:paraId="16205708">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14:paraId="4E0E6A97">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14:paraId="04DFFED6">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14:paraId="3359F697">
            <w:pPr>
              <w:widowControl/>
              <w:spacing w:line="240" w:lineRule="exact"/>
              <w:jc w:val="center"/>
              <w:rPr>
                <w:rFonts w:ascii="仿宋_GB2312" w:hAnsi="宋体" w:eastAsia="仿宋_GB2312" w:cs="宋体"/>
                <w:color w:val="000000"/>
                <w:kern w:val="0"/>
                <w:sz w:val="18"/>
                <w:szCs w:val="18"/>
              </w:rPr>
            </w:pPr>
          </w:p>
        </w:tc>
      </w:tr>
      <w:tr w14:paraId="1C130CCB">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029D16A1">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14:paraId="28AF6456">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14:paraId="713FFB5F">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14:paraId="08AAD6CA">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春节前下达全部专项资金的50%；6月底前所有专项资金指标全部下达完。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14:paraId="7F4CA599">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14:paraId="766283A7">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14:paraId="627ABFF5">
            <w:pPr>
              <w:widowControl/>
              <w:spacing w:line="240" w:lineRule="exact"/>
              <w:jc w:val="center"/>
              <w:rPr>
                <w:rFonts w:ascii="仿宋_GB2312" w:hAnsi="宋体" w:eastAsia="仿宋_GB2312" w:cs="宋体"/>
                <w:color w:val="000000"/>
                <w:kern w:val="0"/>
                <w:sz w:val="18"/>
                <w:szCs w:val="18"/>
              </w:rPr>
            </w:pPr>
          </w:p>
        </w:tc>
      </w:tr>
      <w:tr w14:paraId="02AA266E">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32896456">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14:paraId="7516F293">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14:paraId="66AACC5B">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14:paraId="5FE874C2">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14:paraId="2DA9A44A">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14:paraId="6C3CA7EC">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14:paraId="70CE8025">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lang w:eastAsia="zh-CN"/>
              </w:rPr>
              <w:t>资金</w:t>
            </w:r>
            <w:r>
              <w:rPr>
                <w:rFonts w:hint="eastAsia" w:ascii="仿宋_GB2312" w:hAnsi="宋体" w:eastAsia="仿宋_GB2312" w:cs="宋体"/>
                <w:kern w:val="0"/>
                <w:sz w:val="18"/>
                <w:szCs w:val="18"/>
              </w:rPr>
              <w:t>有结余，但不超过上年结转</w:t>
            </w:r>
          </w:p>
        </w:tc>
      </w:tr>
      <w:tr w14:paraId="1842EDD1">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1BCBFC9E">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14:paraId="5E8D2BDF">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14:paraId="451C9E63">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14:paraId="7EB2B422">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vAlign w:val="center"/>
          </w:tcPr>
          <w:p w14:paraId="37F15E50">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14:paraId="33D41FE3">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6</w:t>
            </w:r>
          </w:p>
        </w:tc>
        <w:tc>
          <w:tcPr>
            <w:tcW w:w="1080" w:type="dxa"/>
            <w:tcBorders>
              <w:top w:val="nil"/>
              <w:left w:val="nil"/>
              <w:bottom w:val="single" w:color="auto" w:sz="4" w:space="0"/>
              <w:right w:val="single" w:color="auto" w:sz="4" w:space="0"/>
            </w:tcBorders>
            <w:vAlign w:val="center"/>
          </w:tcPr>
          <w:p w14:paraId="2BD452E1">
            <w:pPr>
              <w:widowControl/>
              <w:spacing w:line="240" w:lineRule="exact"/>
              <w:jc w:val="center"/>
              <w:rPr>
                <w:rFonts w:ascii="仿宋_GB2312" w:hAnsi="宋体" w:eastAsia="仿宋_GB2312" w:cs="宋体"/>
                <w:color w:val="000000"/>
                <w:kern w:val="0"/>
                <w:sz w:val="18"/>
                <w:szCs w:val="18"/>
              </w:rPr>
            </w:pPr>
          </w:p>
        </w:tc>
      </w:tr>
      <w:tr w14:paraId="35ACAF15">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4A94D93F">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14:paraId="56F980C5">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14:paraId="4787E69C">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14:paraId="432D583E">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vAlign w:val="center"/>
          </w:tcPr>
          <w:p w14:paraId="0CA4E439">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14:paraId="52467D94">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14:paraId="329EE000">
            <w:pPr>
              <w:widowControl/>
              <w:spacing w:line="240" w:lineRule="exact"/>
              <w:jc w:val="center"/>
              <w:rPr>
                <w:rFonts w:ascii="仿宋_GB2312" w:hAnsi="宋体" w:eastAsia="仿宋_GB2312" w:cs="宋体"/>
                <w:color w:val="000000"/>
                <w:kern w:val="0"/>
                <w:sz w:val="18"/>
                <w:szCs w:val="18"/>
              </w:rPr>
            </w:pPr>
          </w:p>
        </w:tc>
      </w:tr>
      <w:tr w14:paraId="0DF8AABD">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1D6D8188">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14:paraId="4541396A">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14:paraId="73083643">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14:paraId="701C57C7">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hint="eastAsia"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vAlign w:val="center"/>
          </w:tcPr>
          <w:p w14:paraId="15D974BD">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14:paraId="5BB8136A">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14:paraId="7B046C10">
            <w:pPr>
              <w:widowControl/>
              <w:spacing w:line="240" w:lineRule="exact"/>
              <w:jc w:val="center"/>
              <w:rPr>
                <w:rFonts w:ascii="仿宋_GB2312" w:hAnsi="宋体" w:eastAsia="仿宋_GB2312" w:cs="宋体"/>
                <w:color w:val="000000"/>
                <w:kern w:val="0"/>
                <w:sz w:val="18"/>
                <w:szCs w:val="18"/>
              </w:rPr>
            </w:pPr>
          </w:p>
        </w:tc>
      </w:tr>
      <w:tr w14:paraId="0BAEF309">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5C0856C7">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2BADA759">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6E02F0F5">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14:paraId="03E0933D">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14:paraId="77DF54F2">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14:paraId="255B9350">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14:paraId="341F98EC">
            <w:pPr>
              <w:widowControl/>
              <w:spacing w:line="240" w:lineRule="exact"/>
              <w:jc w:val="center"/>
              <w:rPr>
                <w:rFonts w:ascii="仿宋_GB2312" w:hAnsi="宋体" w:eastAsia="仿宋_GB2312" w:cs="宋体"/>
                <w:kern w:val="0"/>
                <w:sz w:val="18"/>
                <w:szCs w:val="18"/>
              </w:rPr>
            </w:pPr>
          </w:p>
        </w:tc>
      </w:tr>
      <w:tr w14:paraId="5E0127FE">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65CA5A67">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14:paraId="1566C51D">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vAlign w:val="center"/>
          </w:tcPr>
          <w:p w14:paraId="0542DF4E">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政府采购</w:t>
            </w:r>
          </w:p>
          <w:p w14:paraId="003F85F1">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vAlign w:val="center"/>
          </w:tcPr>
          <w:p w14:paraId="0B75392E">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政府采购执行率等于100%的，得3分；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14:paraId="01AA5341">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14:paraId="3A1D8059">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14:paraId="54F9CEEE">
            <w:pPr>
              <w:widowControl/>
              <w:spacing w:line="240" w:lineRule="exact"/>
              <w:jc w:val="center"/>
              <w:rPr>
                <w:rFonts w:ascii="仿宋_GB2312" w:hAnsi="宋体" w:eastAsia="仿宋_GB2312" w:cs="宋体"/>
                <w:kern w:val="0"/>
                <w:sz w:val="18"/>
                <w:szCs w:val="18"/>
              </w:rPr>
            </w:pPr>
          </w:p>
        </w:tc>
      </w:tr>
      <w:tr w14:paraId="72E4295F">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1F024118">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5BABFDFF">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4BD1FE18">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vAlign w:val="center"/>
          </w:tcPr>
          <w:p w14:paraId="301525B9">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公务卡刷卡率达50％以上的，得3分。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14:paraId="25E58A82">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14:paraId="32B09BF2">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14:paraId="70931518">
            <w:pPr>
              <w:widowControl/>
              <w:spacing w:line="240" w:lineRule="exact"/>
              <w:jc w:val="center"/>
              <w:rPr>
                <w:rFonts w:ascii="仿宋_GB2312" w:hAnsi="宋体" w:eastAsia="仿宋_GB2312" w:cs="宋体"/>
                <w:kern w:val="0"/>
                <w:sz w:val="18"/>
                <w:szCs w:val="18"/>
              </w:rPr>
            </w:pPr>
          </w:p>
        </w:tc>
      </w:tr>
      <w:tr w14:paraId="2E089C07">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6CCBC356">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vAlign w:val="center"/>
          </w:tcPr>
          <w:p w14:paraId="138C85DD">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vAlign w:val="center"/>
          </w:tcPr>
          <w:p w14:paraId="0995451C">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vAlign w:val="center"/>
          </w:tcPr>
          <w:p w14:paraId="567EEA4E">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vAlign w:val="center"/>
          </w:tcPr>
          <w:p w14:paraId="5054E438">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14:paraId="5817C549">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14:paraId="57A7E9AC">
            <w:pPr>
              <w:widowControl/>
              <w:spacing w:line="240" w:lineRule="exact"/>
              <w:jc w:val="center"/>
              <w:rPr>
                <w:rFonts w:ascii="仿宋_GB2312" w:hAnsi="宋体" w:eastAsia="仿宋_GB2312" w:cs="宋体"/>
                <w:kern w:val="0"/>
                <w:sz w:val="18"/>
                <w:szCs w:val="18"/>
              </w:rPr>
            </w:pPr>
          </w:p>
        </w:tc>
      </w:tr>
    </w:tbl>
    <w:p w14:paraId="2733464F"/>
    <w:tbl>
      <w:tblPr>
        <w:tblStyle w:val="9"/>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14:paraId="05C2FB53">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14:paraId="4FB49180">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14:paraId="4AFCDD75">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14:paraId="5898E86D">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14:paraId="2D868E6B">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14:paraId="6D4298BF">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14:paraId="4AE7A18B">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215E43D">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14:paraId="1E75F0AA">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C0A38D">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p>
          <w:p w14:paraId="288E045F">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C002A8">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14:paraId="23B175A7">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14:paraId="356A4029">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③资产处置规范；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14:paraId="028F303B">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14:paraId="5D819A43">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4</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BEAB05B">
            <w:pPr>
              <w:widowControl/>
              <w:spacing w:line="240" w:lineRule="exact"/>
              <w:jc w:val="center"/>
              <w:rPr>
                <w:rFonts w:ascii="仿宋_GB2312" w:hAnsi="宋体" w:eastAsia="仿宋_GB2312" w:cs="宋体"/>
                <w:kern w:val="0"/>
                <w:sz w:val="18"/>
                <w:szCs w:val="18"/>
              </w:rPr>
            </w:pPr>
          </w:p>
        </w:tc>
      </w:tr>
      <w:tr w14:paraId="797C785E">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45D4569B">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06664CDC">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38AF1EA7">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vAlign w:val="center"/>
          </w:tcPr>
          <w:p w14:paraId="7F36DC10">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14:paraId="336D091F">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14:paraId="0C075B50">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14:paraId="7BBDBA21">
            <w:pPr>
              <w:widowControl/>
              <w:spacing w:line="240" w:lineRule="exact"/>
              <w:jc w:val="center"/>
              <w:rPr>
                <w:rFonts w:ascii="仿宋_GB2312" w:hAnsi="宋体" w:eastAsia="仿宋_GB2312" w:cs="宋体"/>
                <w:kern w:val="0"/>
                <w:sz w:val="18"/>
                <w:szCs w:val="18"/>
              </w:rPr>
            </w:pPr>
          </w:p>
        </w:tc>
      </w:tr>
      <w:tr w14:paraId="27D2A5EE">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14:paraId="215D0217">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14:paraId="0085E07C">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vAlign w:val="center"/>
          </w:tcPr>
          <w:p w14:paraId="0AFEA37F">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推进全面小康建设指标任务完成情况</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14:paraId="3C6201DB">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此项指标根据《中共岳阳市委 岳阳市人民政府 关于做好岳阳市加快推进湖南发展新增长极建设2015年度综合绩效考评工作的通知》（岳发〔2015〕11号）和《中共岳阳市委 岳阳市人民政府 关于做好2015年度综合绩效考评工作的补充通知》（岳发〔2015〕19号）附件2第一大项“工作实绩指标”（700分）考核内容设置。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部门单位应根据部门实际进行调整，并将其细化成相应的个性化指标。</w:t>
            </w:r>
          </w:p>
        </w:tc>
        <w:tc>
          <w:tcPr>
            <w:tcW w:w="619" w:type="dxa"/>
            <w:tcBorders>
              <w:top w:val="nil"/>
              <w:left w:val="nil"/>
              <w:bottom w:val="single" w:color="auto" w:sz="4" w:space="0"/>
              <w:right w:val="single" w:color="auto" w:sz="4" w:space="0"/>
            </w:tcBorders>
            <w:shd w:val="clear" w:color="auto" w:fill="auto"/>
            <w:vAlign w:val="center"/>
          </w:tcPr>
          <w:p w14:paraId="63B5D4A0">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14:paraId="59DA7FF2">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14:paraId="2337F417">
            <w:pPr>
              <w:widowControl/>
              <w:spacing w:line="240" w:lineRule="exact"/>
              <w:jc w:val="center"/>
              <w:rPr>
                <w:rFonts w:ascii="仿宋_GB2312" w:hAnsi="宋体" w:eastAsia="仿宋_GB2312" w:cs="宋体"/>
                <w:kern w:val="0"/>
                <w:sz w:val="18"/>
                <w:szCs w:val="18"/>
              </w:rPr>
            </w:pPr>
          </w:p>
        </w:tc>
      </w:tr>
      <w:tr w14:paraId="04088BB8">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052D2E73">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1B284E59">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2503B929">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建设湖南新增极目标任务完成情况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14:paraId="3C363A19">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14:paraId="69C16D56">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720" w:type="dxa"/>
            <w:tcBorders>
              <w:top w:val="nil"/>
              <w:left w:val="nil"/>
              <w:bottom w:val="single" w:color="auto" w:sz="4" w:space="0"/>
              <w:right w:val="single" w:color="auto" w:sz="4" w:space="0"/>
            </w:tcBorders>
            <w:shd w:val="clear" w:color="auto" w:fill="FFFFFF"/>
            <w:vAlign w:val="center"/>
          </w:tcPr>
          <w:p w14:paraId="202A897B">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7</w:t>
            </w:r>
          </w:p>
        </w:tc>
        <w:tc>
          <w:tcPr>
            <w:tcW w:w="1080" w:type="dxa"/>
            <w:tcBorders>
              <w:top w:val="nil"/>
              <w:left w:val="nil"/>
              <w:bottom w:val="single" w:color="auto" w:sz="4" w:space="0"/>
              <w:right w:val="single" w:color="auto" w:sz="4" w:space="0"/>
            </w:tcBorders>
            <w:shd w:val="clear" w:color="auto" w:fill="FFFFFF"/>
            <w:vAlign w:val="center"/>
          </w:tcPr>
          <w:p w14:paraId="476F329C">
            <w:pPr>
              <w:widowControl/>
              <w:spacing w:line="240" w:lineRule="exact"/>
              <w:jc w:val="center"/>
              <w:rPr>
                <w:rFonts w:ascii="仿宋_GB2312" w:hAnsi="宋体" w:eastAsia="仿宋_GB2312" w:cs="宋体"/>
                <w:kern w:val="0"/>
                <w:sz w:val="18"/>
                <w:szCs w:val="18"/>
              </w:rPr>
            </w:pPr>
          </w:p>
        </w:tc>
      </w:tr>
      <w:tr w14:paraId="0CD2AA4B">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70D618DD">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300BFCB8">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2A7CEB21">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14:paraId="4BE4D8F4">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14:paraId="5D7F6FCA">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14:paraId="5A66D6F4">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14:paraId="4E83AB68">
            <w:pPr>
              <w:widowControl/>
              <w:spacing w:line="240" w:lineRule="exact"/>
              <w:jc w:val="center"/>
              <w:rPr>
                <w:rFonts w:ascii="仿宋_GB2312" w:hAnsi="宋体" w:eastAsia="仿宋_GB2312" w:cs="宋体"/>
                <w:kern w:val="0"/>
                <w:sz w:val="18"/>
                <w:szCs w:val="18"/>
              </w:rPr>
            </w:pPr>
          </w:p>
        </w:tc>
      </w:tr>
      <w:tr w14:paraId="43864EE6">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50273D0A">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7A4E6617">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4DD3F0C7">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14:paraId="5E506FC7">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14:paraId="17292437">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14:paraId="45E93CB4">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14:paraId="06CD2288">
            <w:pPr>
              <w:widowControl/>
              <w:spacing w:line="240" w:lineRule="exact"/>
              <w:jc w:val="center"/>
              <w:rPr>
                <w:rFonts w:ascii="仿宋_GB2312" w:hAnsi="宋体" w:eastAsia="仿宋_GB2312" w:cs="宋体"/>
                <w:kern w:val="0"/>
                <w:sz w:val="18"/>
                <w:szCs w:val="18"/>
              </w:rPr>
            </w:pPr>
          </w:p>
        </w:tc>
      </w:tr>
      <w:tr w14:paraId="449C2ACC">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2F4D580F">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4BD09CB3">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238B1C66">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14:paraId="1B2E08EE">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14:paraId="22E8C39F">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14:paraId="505BE988">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14:paraId="7F404FB2">
            <w:pPr>
              <w:widowControl/>
              <w:spacing w:line="240" w:lineRule="exact"/>
              <w:jc w:val="center"/>
              <w:rPr>
                <w:rFonts w:ascii="仿宋_GB2312" w:hAnsi="宋体" w:eastAsia="仿宋_GB2312" w:cs="宋体"/>
                <w:kern w:val="0"/>
                <w:sz w:val="18"/>
                <w:szCs w:val="18"/>
              </w:rPr>
            </w:pPr>
          </w:p>
        </w:tc>
      </w:tr>
      <w:tr w14:paraId="5CCF52AE">
        <w:tblPrEx>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11E93A2B">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0FB6B679">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032A8586">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14:paraId="470623E8">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14:paraId="754E2652">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nil"/>
              <w:left w:val="nil"/>
              <w:bottom w:val="single" w:color="auto" w:sz="4" w:space="0"/>
              <w:right w:val="single" w:color="auto" w:sz="4" w:space="0"/>
            </w:tcBorders>
            <w:shd w:val="clear" w:color="auto" w:fill="FFFFFF"/>
            <w:vAlign w:val="center"/>
          </w:tcPr>
          <w:p w14:paraId="77AB7A66">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4</w:t>
            </w:r>
          </w:p>
        </w:tc>
        <w:tc>
          <w:tcPr>
            <w:tcW w:w="1080" w:type="dxa"/>
            <w:tcBorders>
              <w:top w:val="nil"/>
              <w:left w:val="nil"/>
              <w:bottom w:val="single" w:color="auto" w:sz="4" w:space="0"/>
              <w:right w:val="single" w:color="auto" w:sz="4" w:space="0"/>
            </w:tcBorders>
            <w:shd w:val="clear" w:color="auto" w:fill="FFFFFF"/>
            <w:vAlign w:val="center"/>
          </w:tcPr>
          <w:p w14:paraId="3FAA901B">
            <w:pPr>
              <w:widowControl/>
              <w:spacing w:line="240" w:lineRule="exact"/>
              <w:jc w:val="center"/>
              <w:rPr>
                <w:rFonts w:ascii="仿宋_GB2312" w:hAnsi="宋体" w:eastAsia="仿宋_GB2312" w:cs="宋体"/>
                <w:kern w:val="0"/>
                <w:sz w:val="18"/>
                <w:szCs w:val="18"/>
              </w:rPr>
            </w:pPr>
          </w:p>
        </w:tc>
      </w:tr>
      <w:tr w14:paraId="7F315299">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14:paraId="22CE6233">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  果</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14:paraId="6DBBB54E">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vAlign w:val="center"/>
          </w:tcPr>
          <w:p w14:paraId="370D7F27">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14:paraId="570F5D1E">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此三项指标为设置部门整体支出绩效评价指标时必须考虑的共性要素。</w:t>
            </w:r>
          </w:p>
          <w:p w14:paraId="7CD0596E">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14:paraId="3D088CA7">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720" w:type="dxa"/>
            <w:tcBorders>
              <w:top w:val="nil"/>
              <w:left w:val="nil"/>
              <w:bottom w:val="single" w:color="auto" w:sz="4" w:space="0"/>
              <w:right w:val="single" w:color="auto" w:sz="4" w:space="0"/>
            </w:tcBorders>
            <w:shd w:val="clear" w:color="auto" w:fill="FFFFFF"/>
            <w:vAlign w:val="center"/>
          </w:tcPr>
          <w:p w14:paraId="78BD8E64">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14:paraId="12C33522">
            <w:pPr>
              <w:widowControl/>
              <w:spacing w:line="240" w:lineRule="exact"/>
              <w:jc w:val="center"/>
              <w:rPr>
                <w:rFonts w:ascii="仿宋_GB2312" w:hAnsi="宋体" w:eastAsia="仿宋_GB2312" w:cs="宋体"/>
                <w:kern w:val="0"/>
                <w:sz w:val="18"/>
                <w:szCs w:val="18"/>
              </w:rPr>
            </w:pPr>
          </w:p>
        </w:tc>
      </w:tr>
      <w:tr w14:paraId="0CE9E163">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4C188030">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594EA76E">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7D233B61">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14:paraId="23A39150">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14:paraId="50D081E6">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14:paraId="0022ECB2">
            <w:pPr>
              <w:widowControl/>
              <w:spacing w:line="240" w:lineRule="exact"/>
              <w:ind w:firstLine="180" w:firstLineChars="100"/>
              <w:jc w:val="both"/>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14:paraId="7BA318D3">
            <w:pPr>
              <w:widowControl/>
              <w:spacing w:line="240" w:lineRule="exact"/>
              <w:jc w:val="center"/>
              <w:rPr>
                <w:rFonts w:ascii="仿宋_GB2312" w:hAnsi="宋体" w:eastAsia="仿宋_GB2312" w:cs="宋体"/>
                <w:kern w:val="0"/>
                <w:sz w:val="18"/>
                <w:szCs w:val="18"/>
              </w:rPr>
            </w:pPr>
          </w:p>
        </w:tc>
      </w:tr>
      <w:tr w14:paraId="6929406C">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14:paraId="36FF8951">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14:paraId="00F48E34">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14:paraId="016CF6FD">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14:paraId="2D6D310C">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14:paraId="3F51D137">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14:paraId="6F309F59">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14:paraId="0688C3BB">
            <w:pPr>
              <w:widowControl/>
              <w:spacing w:line="240" w:lineRule="exact"/>
              <w:jc w:val="center"/>
              <w:rPr>
                <w:rFonts w:ascii="仿宋_GB2312" w:hAnsi="宋体" w:eastAsia="仿宋_GB2312" w:cs="宋体"/>
                <w:kern w:val="0"/>
                <w:sz w:val="18"/>
                <w:szCs w:val="18"/>
              </w:rPr>
            </w:pPr>
          </w:p>
        </w:tc>
      </w:tr>
      <w:tr w14:paraId="649A9B7B">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14:paraId="65B6D6FF">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14:paraId="5E914F04">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14:paraId="6BCBA00E">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14:paraId="246A69D2">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14:paraId="50C95D45">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85%（含）-95%，计3分；</w:t>
            </w:r>
          </w:p>
          <w:p w14:paraId="79238FB9">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75%（含）-85%，计1分；</w:t>
            </w:r>
          </w:p>
          <w:p w14:paraId="7A014BB4">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vAlign w:val="center"/>
          </w:tcPr>
          <w:p w14:paraId="358FC2C9">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14:paraId="5651E54B">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14:paraId="180556ED">
            <w:pPr>
              <w:widowControl/>
              <w:spacing w:line="240" w:lineRule="exact"/>
              <w:jc w:val="center"/>
              <w:rPr>
                <w:rFonts w:ascii="仿宋_GB2312" w:hAnsi="宋体" w:eastAsia="仿宋_GB2312" w:cs="宋体"/>
                <w:kern w:val="0"/>
                <w:sz w:val="18"/>
                <w:szCs w:val="18"/>
              </w:rPr>
            </w:pPr>
          </w:p>
        </w:tc>
      </w:tr>
      <w:tr w14:paraId="69493C94">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14:paraId="7E697EF5">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vAlign w:val="center"/>
          </w:tcPr>
          <w:p w14:paraId="112F0098">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14:paraId="5E025DC1">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14:paraId="6BB38770">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14:paraId="7F45E092">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14:paraId="082EAD52">
            <w:pPr>
              <w:widowControl/>
              <w:spacing w:line="240" w:lineRule="exact"/>
              <w:jc w:val="center"/>
              <w:rPr>
                <w:rFonts w:hint="default"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lang w:val="en-US" w:eastAsia="zh-CN"/>
              </w:rPr>
              <w:t>99</w:t>
            </w:r>
          </w:p>
        </w:tc>
        <w:tc>
          <w:tcPr>
            <w:tcW w:w="1080" w:type="dxa"/>
            <w:tcBorders>
              <w:top w:val="nil"/>
              <w:left w:val="nil"/>
              <w:bottom w:val="single" w:color="auto" w:sz="4" w:space="0"/>
              <w:right w:val="single" w:color="auto" w:sz="4" w:space="0"/>
            </w:tcBorders>
            <w:vAlign w:val="center"/>
          </w:tcPr>
          <w:p w14:paraId="5938E41C">
            <w:pPr>
              <w:widowControl/>
              <w:spacing w:line="240" w:lineRule="exact"/>
              <w:jc w:val="center"/>
              <w:rPr>
                <w:rFonts w:ascii="仿宋_GB2312" w:hAnsi="宋体" w:eastAsia="仿宋_GB2312" w:cs="宋体"/>
                <w:b/>
                <w:bCs/>
                <w:kern w:val="0"/>
                <w:sz w:val="18"/>
                <w:szCs w:val="18"/>
              </w:rPr>
            </w:pPr>
          </w:p>
        </w:tc>
      </w:tr>
    </w:tbl>
    <w:p w14:paraId="03037489">
      <w:pPr>
        <w:spacing w:beforeLines="50"/>
        <w:rPr>
          <w:rFonts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备注：如部门（单位）根据本部门实际情况修改调整了附件3《部门整体支出绩效评价指标体系（参考样表）》，须相应修改调整本表中的对应部分。</w:t>
      </w:r>
    </w:p>
    <w:p w14:paraId="169DCCE8"/>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A15BD">
    <w:pPr>
      <w:pStyle w:val="6"/>
      <w:framePr w:wrap="around" w:vAnchor="text" w:hAnchor="margin" w:xAlign="outside" w:y="1"/>
      <w:rPr>
        <w:rStyle w:val="11"/>
        <w:sz w:val="24"/>
        <w:szCs w:val="24"/>
      </w:rPr>
    </w:pPr>
    <w:r>
      <w:rPr>
        <w:rStyle w:val="11"/>
        <w:rFonts w:hint="eastAsia"/>
        <w:sz w:val="24"/>
        <w:szCs w:val="24"/>
      </w:rPr>
      <w:t xml:space="preserve">— </w:t>
    </w:r>
    <w:r>
      <w:rPr>
        <w:sz w:val="24"/>
        <w:szCs w:val="24"/>
      </w:rPr>
      <w:fldChar w:fldCharType="begin"/>
    </w:r>
    <w:r>
      <w:rPr>
        <w:rStyle w:val="11"/>
        <w:sz w:val="24"/>
        <w:szCs w:val="24"/>
      </w:rPr>
      <w:instrText xml:space="preserve">PAGE  </w:instrText>
    </w:r>
    <w:r>
      <w:rPr>
        <w:sz w:val="24"/>
        <w:szCs w:val="24"/>
      </w:rPr>
      <w:fldChar w:fldCharType="separate"/>
    </w:r>
    <w:r>
      <w:rPr>
        <w:rStyle w:val="11"/>
        <w:sz w:val="24"/>
        <w:szCs w:val="24"/>
      </w:rPr>
      <w:t>9</w:t>
    </w:r>
    <w:r>
      <w:rPr>
        <w:sz w:val="24"/>
        <w:szCs w:val="24"/>
      </w:rPr>
      <w:fldChar w:fldCharType="end"/>
    </w:r>
    <w:r>
      <w:rPr>
        <w:rStyle w:val="11"/>
        <w:rFonts w:hint="eastAsia"/>
        <w:sz w:val="24"/>
        <w:szCs w:val="24"/>
      </w:rPr>
      <w:t xml:space="preserve"> —</w:t>
    </w:r>
  </w:p>
  <w:p w14:paraId="780F7561">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65D63">
    <w:pPr>
      <w:framePr w:wrap="around" w:vAnchor="text" w:hAnchor="margin" w:xAlign="outside" w:y="1"/>
    </w:pPr>
    <w:r>
      <w:fldChar w:fldCharType="begin"/>
    </w:r>
    <w:r>
      <w:instrText xml:space="preserve">PAGE  </w:instrText>
    </w:r>
    <w:r>
      <w:fldChar w:fldCharType="separate"/>
    </w:r>
    <w:r>
      <w:t>- 15 -</w:t>
    </w:r>
    <w:r>
      <w:fldChar w:fldCharType="end"/>
    </w:r>
  </w:p>
  <w:p w14:paraId="03EFA227">
    <w:pP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19B35">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6BB8">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D04BD">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78152">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ABF3E">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48070">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B8EA6">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58C9D">
    <w:pPr>
      <w:pStyle w:val="7"/>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A942C">
    <w:pPr>
      <w:pStyle w:val="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AEB9C">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527370"/>
    <w:multiLevelType w:val="singleLevel"/>
    <w:tmpl w:val="8B527370"/>
    <w:lvl w:ilvl="0" w:tentative="0">
      <w:start w:val="1"/>
      <w:numFmt w:val="chineseCounting"/>
      <w:suff w:val="nothing"/>
      <w:lvlText w:val="%1、"/>
      <w:lvlJc w:val="left"/>
      <w:rPr>
        <w:rFonts w:hint="eastAsia"/>
      </w:rPr>
    </w:lvl>
  </w:abstractNum>
  <w:abstractNum w:abstractNumId="1">
    <w:nsid w:val="C8C86298"/>
    <w:multiLevelType w:val="singleLevel"/>
    <w:tmpl w:val="C8C86298"/>
    <w:lvl w:ilvl="0" w:tentative="0">
      <w:start w:val="1"/>
      <w:numFmt w:val="decimal"/>
      <w:suff w:val="nothing"/>
      <w:lvlText w:val="%1、"/>
      <w:lvlJc w:val="left"/>
    </w:lvl>
  </w:abstractNum>
  <w:abstractNum w:abstractNumId="2">
    <w:nsid w:val="E22DAABA"/>
    <w:multiLevelType w:val="singleLevel"/>
    <w:tmpl w:val="E22DAABA"/>
    <w:lvl w:ilvl="0" w:tentative="0">
      <w:start w:val="1"/>
      <w:numFmt w:val="decimal"/>
      <w:suff w:val="nothing"/>
      <w:lvlText w:val="%1、"/>
      <w:lvlJc w:val="left"/>
    </w:lvl>
  </w:abstractNum>
  <w:abstractNum w:abstractNumId="3">
    <w:nsid w:val="FFFFFF7F"/>
    <w:multiLevelType w:val="singleLevel"/>
    <w:tmpl w:val="FFFFFF7F"/>
    <w:lvl w:ilvl="0" w:tentative="0">
      <w:start w:val="1"/>
      <w:numFmt w:val="decimal"/>
      <w:pStyle w:val="18"/>
      <w:lvlText w:val="%1."/>
      <w:lvlJc w:val="left"/>
      <w:pPr>
        <w:tabs>
          <w:tab w:val="left" w:pos="780"/>
        </w:tabs>
        <w:ind w:left="780" w:hanging="360"/>
      </w:pPr>
    </w:lvl>
  </w:abstractNum>
  <w:abstractNum w:abstractNumId="4">
    <w:nsid w:val="1D23FFBB"/>
    <w:multiLevelType w:val="singleLevel"/>
    <w:tmpl w:val="1D23FFBB"/>
    <w:lvl w:ilvl="0" w:tentative="0">
      <w:start w:val="3"/>
      <w:numFmt w:val="chineseCounting"/>
      <w:suff w:val="nothing"/>
      <w:lvlText w:val="%1、"/>
      <w:lvlJc w:val="left"/>
      <w:pPr>
        <w:ind w:left="210"/>
      </w:pPr>
      <w:rPr>
        <w:rFonts w:hint="eastAsia"/>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3"/>
  <w:drawingGridVerticalSpacing w:val="30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llNGViMzY5ZGZiMWVhNDgzMWEwZDhmMGFiNzc5OGQifQ=="/>
  </w:docVars>
  <w:rsids>
    <w:rsidRoot w:val="00BB5306"/>
    <w:rsid w:val="00001D7D"/>
    <w:rsid w:val="00002B44"/>
    <w:rsid w:val="000058D1"/>
    <w:rsid w:val="00006387"/>
    <w:rsid w:val="0001044B"/>
    <w:rsid w:val="0001699C"/>
    <w:rsid w:val="00016D19"/>
    <w:rsid w:val="00017B32"/>
    <w:rsid w:val="00017CE5"/>
    <w:rsid w:val="00017F5B"/>
    <w:rsid w:val="0002003A"/>
    <w:rsid w:val="000269E0"/>
    <w:rsid w:val="0003152A"/>
    <w:rsid w:val="00032AC5"/>
    <w:rsid w:val="000352A8"/>
    <w:rsid w:val="000414CD"/>
    <w:rsid w:val="000471D1"/>
    <w:rsid w:val="0005025E"/>
    <w:rsid w:val="00050401"/>
    <w:rsid w:val="00050ABD"/>
    <w:rsid w:val="00051A4B"/>
    <w:rsid w:val="00052FB2"/>
    <w:rsid w:val="0005578D"/>
    <w:rsid w:val="00057E54"/>
    <w:rsid w:val="0006014D"/>
    <w:rsid w:val="00064585"/>
    <w:rsid w:val="0006597B"/>
    <w:rsid w:val="00066126"/>
    <w:rsid w:val="0006759F"/>
    <w:rsid w:val="000676EE"/>
    <w:rsid w:val="00067A1A"/>
    <w:rsid w:val="00071BA9"/>
    <w:rsid w:val="000732FC"/>
    <w:rsid w:val="0007515C"/>
    <w:rsid w:val="000755E9"/>
    <w:rsid w:val="00077DD8"/>
    <w:rsid w:val="000847C6"/>
    <w:rsid w:val="00084A6B"/>
    <w:rsid w:val="00085E11"/>
    <w:rsid w:val="0008705D"/>
    <w:rsid w:val="00094A1A"/>
    <w:rsid w:val="0009541C"/>
    <w:rsid w:val="00096A1A"/>
    <w:rsid w:val="000A1B62"/>
    <w:rsid w:val="000A1F4D"/>
    <w:rsid w:val="000A2B58"/>
    <w:rsid w:val="000A3CD5"/>
    <w:rsid w:val="000A62CB"/>
    <w:rsid w:val="000B1955"/>
    <w:rsid w:val="000B20D1"/>
    <w:rsid w:val="000B433E"/>
    <w:rsid w:val="000B4823"/>
    <w:rsid w:val="000B6B92"/>
    <w:rsid w:val="000C2BFF"/>
    <w:rsid w:val="000C3D7C"/>
    <w:rsid w:val="000D2269"/>
    <w:rsid w:val="000D2AED"/>
    <w:rsid w:val="000D38A1"/>
    <w:rsid w:val="000D5F58"/>
    <w:rsid w:val="000E06B9"/>
    <w:rsid w:val="000E08EC"/>
    <w:rsid w:val="000E1727"/>
    <w:rsid w:val="000E4939"/>
    <w:rsid w:val="000E5435"/>
    <w:rsid w:val="000E5B40"/>
    <w:rsid w:val="000F0217"/>
    <w:rsid w:val="000F083B"/>
    <w:rsid w:val="000F1727"/>
    <w:rsid w:val="000F1C29"/>
    <w:rsid w:val="000F345A"/>
    <w:rsid w:val="000F41F8"/>
    <w:rsid w:val="000F4D04"/>
    <w:rsid w:val="000F5FE0"/>
    <w:rsid w:val="000F66D4"/>
    <w:rsid w:val="000F72B2"/>
    <w:rsid w:val="001073B7"/>
    <w:rsid w:val="00112F29"/>
    <w:rsid w:val="00114E12"/>
    <w:rsid w:val="00115044"/>
    <w:rsid w:val="00115C77"/>
    <w:rsid w:val="001169AC"/>
    <w:rsid w:val="0012160F"/>
    <w:rsid w:val="00125DA1"/>
    <w:rsid w:val="0012601D"/>
    <w:rsid w:val="00131A96"/>
    <w:rsid w:val="00131F92"/>
    <w:rsid w:val="001347CC"/>
    <w:rsid w:val="001403A1"/>
    <w:rsid w:val="0014369C"/>
    <w:rsid w:val="00145559"/>
    <w:rsid w:val="00146AA7"/>
    <w:rsid w:val="001507F9"/>
    <w:rsid w:val="00150E9F"/>
    <w:rsid w:val="001515E1"/>
    <w:rsid w:val="00152C42"/>
    <w:rsid w:val="001537BA"/>
    <w:rsid w:val="001538AF"/>
    <w:rsid w:val="00155E57"/>
    <w:rsid w:val="0015664A"/>
    <w:rsid w:val="00161BD6"/>
    <w:rsid w:val="00161CAA"/>
    <w:rsid w:val="00170110"/>
    <w:rsid w:val="0017567A"/>
    <w:rsid w:val="001767DA"/>
    <w:rsid w:val="00176999"/>
    <w:rsid w:val="00177AAB"/>
    <w:rsid w:val="00177B4F"/>
    <w:rsid w:val="00180C85"/>
    <w:rsid w:val="00182471"/>
    <w:rsid w:val="0018432B"/>
    <w:rsid w:val="00184B97"/>
    <w:rsid w:val="00185ECC"/>
    <w:rsid w:val="001979FE"/>
    <w:rsid w:val="00197E5F"/>
    <w:rsid w:val="001A21AA"/>
    <w:rsid w:val="001A2732"/>
    <w:rsid w:val="001A2F0D"/>
    <w:rsid w:val="001A3B0D"/>
    <w:rsid w:val="001A66A4"/>
    <w:rsid w:val="001A7CFC"/>
    <w:rsid w:val="001B0285"/>
    <w:rsid w:val="001B15D1"/>
    <w:rsid w:val="001B19D0"/>
    <w:rsid w:val="001B34BA"/>
    <w:rsid w:val="001B70B8"/>
    <w:rsid w:val="001B7175"/>
    <w:rsid w:val="001B77FA"/>
    <w:rsid w:val="001B7D3C"/>
    <w:rsid w:val="001C015E"/>
    <w:rsid w:val="001C2413"/>
    <w:rsid w:val="001C4226"/>
    <w:rsid w:val="001C434C"/>
    <w:rsid w:val="001D02F5"/>
    <w:rsid w:val="001D1C45"/>
    <w:rsid w:val="001D41DE"/>
    <w:rsid w:val="001D6B97"/>
    <w:rsid w:val="001D781B"/>
    <w:rsid w:val="001E2EF2"/>
    <w:rsid w:val="001E55DD"/>
    <w:rsid w:val="001E5CAD"/>
    <w:rsid w:val="001E7711"/>
    <w:rsid w:val="001E7890"/>
    <w:rsid w:val="001F1534"/>
    <w:rsid w:val="001F26E0"/>
    <w:rsid w:val="001F4FB9"/>
    <w:rsid w:val="001F53D6"/>
    <w:rsid w:val="001F5EB0"/>
    <w:rsid w:val="001F6074"/>
    <w:rsid w:val="001F7BE4"/>
    <w:rsid w:val="00202878"/>
    <w:rsid w:val="00202925"/>
    <w:rsid w:val="00202C4D"/>
    <w:rsid w:val="00203959"/>
    <w:rsid w:val="00203DA5"/>
    <w:rsid w:val="0020691C"/>
    <w:rsid w:val="002079A4"/>
    <w:rsid w:val="002125D7"/>
    <w:rsid w:val="00213429"/>
    <w:rsid w:val="0021427E"/>
    <w:rsid w:val="00214659"/>
    <w:rsid w:val="00215498"/>
    <w:rsid w:val="00217512"/>
    <w:rsid w:val="00220FD4"/>
    <w:rsid w:val="0022118A"/>
    <w:rsid w:val="0022593B"/>
    <w:rsid w:val="0022649A"/>
    <w:rsid w:val="002268A6"/>
    <w:rsid w:val="00226F3D"/>
    <w:rsid w:val="00227CA0"/>
    <w:rsid w:val="00230AAD"/>
    <w:rsid w:val="00230D55"/>
    <w:rsid w:val="00231EF6"/>
    <w:rsid w:val="00233462"/>
    <w:rsid w:val="002335B2"/>
    <w:rsid w:val="00234E2D"/>
    <w:rsid w:val="0023598E"/>
    <w:rsid w:val="00235E64"/>
    <w:rsid w:val="00241479"/>
    <w:rsid w:val="00241A04"/>
    <w:rsid w:val="002434E9"/>
    <w:rsid w:val="0024403C"/>
    <w:rsid w:val="0024534C"/>
    <w:rsid w:val="00246DC8"/>
    <w:rsid w:val="00252F6F"/>
    <w:rsid w:val="0025448C"/>
    <w:rsid w:val="0025497E"/>
    <w:rsid w:val="00254FD7"/>
    <w:rsid w:val="00255504"/>
    <w:rsid w:val="00257A87"/>
    <w:rsid w:val="00263171"/>
    <w:rsid w:val="00263A4A"/>
    <w:rsid w:val="00263E7E"/>
    <w:rsid w:val="00264E50"/>
    <w:rsid w:val="002662B4"/>
    <w:rsid w:val="00267B0F"/>
    <w:rsid w:val="002719C2"/>
    <w:rsid w:val="00272C11"/>
    <w:rsid w:val="00273998"/>
    <w:rsid w:val="00274C45"/>
    <w:rsid w:val="002750DB"/>
    <w:rsid w:val="00281FBC"/>
    <w:rsid w:val="002825A0"/>
    <w:rsid w:val="00283D80"/>
    <w:rsid w:val="00290A4B"/>
    <w:rsid w:val="00293D68"/>
    <w:rsid w:val="002943DC"/>
    <w:rsid w:val="002969D9"/>
    <w:rsid w:val="0029749C"/>
    <w:rsid w:val="00297F2C"/>
    <w:rsid w:val="002A0EFD"/>
    <w:rsid w:val="002A1763"/>
    <w:rsid w:val="002A4163"/>
    <w:rsid w:val="002A4861"/>
    <w:rsid w:val="002A66DA"/>
    <w:rsid w:val="002A67B1"/>
    <w:rsid w:val="002A763D"/>
    <w:rsid w:val="002A79AA"/>
    <w:rsid w:val="002B2428"/>
    <w:rsid w:val="002B35A2"/>
    <w:rsid w:val="002B5B9D"/>
    <w:rsid w:val="002C0F44"/>
    <w:rsid w:val="002C1CC0"/>
    <w:rsid w:val="002C26F7"/>
    <w:rsid w:val="002D012B"/>
    <w:rsid w:val="002D0C45"/>
    <w:rsid w:val="002D196C"/>
    <w:rsid w:val="002D257D"/>
    <w:rsid w:val="002D4C75"/>
    <w:rsid w:val="002D7A7D"/>
    <w:rsid w:val="002E172A"/>
    <w:rsid w:val="002E4165"/>
    <w:rsid w:val="002E5BB6"/>
    <w:rsid w:val="002E5BF7"/>
    <w:rsid w:val="002E5EEA"/>
    <w:rsid w:val="002F1297"/>
    <w:rsid w:val="002F2089"/>
    <w:rsid w:val="002F4CEA"/>
    <w:rsid w:val="002F50F8"/>
    <w:rsid w:val="002F7533"/>
    <w:rsid w:val="002F7976"/>
    <w:rsid w:val="00300EFF"/>
    <w:rsid w:val="00305368"/>
    <w:rsid w:val="00305F50"/>
    <w:rsid w:val="00306F74"/>
    <w:rsid w:val="003104D2"/>
    <w:rsid w:val="00310D79"/>
    <w:rsid w:val="00311FCA"/>
    <w:rsid w:val="0031241D"/>
    <w:rsid w:val="00314362"/>
    <w:rsid w:val="00314E51"/>
    <w:rsid w:val="0031624E"/>
    <w:rsid w:val="00321818"/>
    <w:rsid w:val="00322908"/>
    <w:rsid w:val="00323587"/>
    <w:rsid w:val="00324C6F"/>
    <w:rsid w:val="003276EA"/>
    <w:rsid w:val="0033143D"/>
    <w:rsid w:val="00341977"/>
    <w:rsid w:val="00341EF7"/>
    <w:rsid w:val="00342F27"/>
    <w:rsid w:val="00343E6F"/>
    <w:rsid w:val="003543F8"/>
    <w:rsid w:val="003553B0"/>
    <w:rsid w:val="00356327"/>
    <w:rsid w:val="00356FB0"/>
    <w:rsid w:val="00364501"/>
    <w:rsid w:val="0036595A"/>
    <w:rsid w:val="0036651C"/>
    <w:rsid w:val="00371EDA"/>
    <w:rsid w:val="00373F8F"/>
    <w:rsid w:val="00375281"/>
    <w:rsid w:val="003757C5"/>
    <w:rsid w:val="00381DB2"/>
    <w:rsid w:val="0038399C"/>
    <w:rsid w:val="00385A6B"/>
    <w:rsid w:val="003865EB"/>
    <w:rsid w:val="003869A3"/>
    <w:rsid w:val="00387C03"/>
    <w:rsid w:val="00395C64"/>
    <w:rsid w:val="003960D7"/>
    <w:rsid w:val="003977CF"/>
    <w:rsid w:val="00397B9F"/>
    <w:rsid w:val="003A33EE"/>
    <w:rsid w:val="003A500F"/>
    <w:rsid w:val="003B22B9"/>
    <w:rsid w:val="003B255B"/>
    <w:rsid w:val="003B26E5"/>
    <w:rsid w:val="003B44C0"/>
    <w:rsid w:val="003B4B79"/>
    <w:rsid w:val="003B5458"/>
    <w:rsid w:val="003C1E98"/>
    <w:rsid w:val="003C2D84"/>
    <w:rsid w:val="003C2FD9"/>
    <w:rsid w:val="003C33CA"/>
    <w:rsid w:val="003C6CEB"/>
    <w:rsid w:val="003D1614"/>
    <w:rsid w:val="003D3670"/>
    <w:rsid w:val="003D43DB"/>
    <w:rsid w:val="003E0D5E"/>
    <w:rsid w:val="003E0F73"/>
    <w:rsid w:val="003E1DEE"/>
    <w:rsid w:val="003E3E09"/>
    <w:rsid w:val="003E46FE"/>
    <w:rsid w:val="003E6574"/>
    <w:rsid w:val="003F0CFE"/>
    <w:rsid w:val="003F11AA"/>
    <w:rsid w:val="003F272B"/>
    <w:rsid w:val="003F366A"/>
    <w:rsid w:val="003F4DA3"/>
    <w:rsid w:val="003F4ECC"/>
    <w:rsid w:val="003F5664"/>
    <w:rsid w:val="003F58DB"/>
    <w:rsid w:val="003F7910"/>
    <w:rsid w:val="003F7B27"/>
    <w:rsid w:val="003F7C23"/>
    <w:rsid w:val="003F7EFE"/>
    <w:rsid w:val="0040338F"/>
    <w:rsid w:val="00404403"/>
    <w:rsid w:val="0040744E"/>
    <w:rsid w:val="0041059D"/>
    <w:rsid w:val="004130C6"/>
    <w:rsid w:val="00414157"/>
    <w:rsid w:val="004202FA"/>
    <w:rsid w:val="00421DA8"/>
    <w:rsid w:val="004228A6"/>
    <w:rsid w:val="00426064"/>
    <w:rsid w:val="00430BBA"/>
    <w:rsid w:val="00435246"/>
    <w:rsid w:val="004424B0"/>
    <w:rsid w:val="00442DE9"/>
    <w:rsid w:val="00444828"/>
    <w:rsid w:val="00445F24"/>
    <w:rsid w:val="00452882"/>
    <w:rsid w:val="00455285"/>
    <w:rsid w:val="0045592D"/>
    <w:rsid w:val="00455EAF"/>
    <w:rsid w:val="00457154"/>
    <w:rsid w:val="00457553"/>
    <w:rsid w:val="00464364"/>
    <w:rsid w:val="004657EF"/>
    <w:rsid w:val="00465B2A"/>
    <w:rsid w:val="00467841"/>
    <w:rsid w:val="004741D7"/>
    <w:rsid w:val="00475E98"/>
    <w:rsid w:val="00480F04"/>
    <w:rsid w:val="00483309"/>
    <w:rsid w:val="0048529F"/>
    <w:rsid w:val="00487D33"/>
    <w:rsid w:val="00493027"/>
    <w:rsid w:val="004A05F6"/>
    <w:rsid w:val="004A15B0"/>
    <w:rsid w:val="004A2403"/>
    <w:rsid w:val="004A2DE4"/>
    <w:rsid w:val="004A5919"/>
    <w:rsid w:val="004A622D"/>
    <w:rsid w:val="004B073B"/>
    <w:rsid w:val="004B11C5"/>
    <w:rsid w:val="004B24ED"/>
    <w:rsid w:val="004B35F6"/>
    <w:rsid w:val="004B3FA1"/>
    <w:rsid w:val="004B7222"/>
    <w:rsid w:val="004C3B11"/>
    <w:rsid w:val="004C4724"/>
    <w:rsid w:val="004C532B"/>
    <w:rsid w:val="004C55A2"/>
    <w:rsid w:val="004C5D63"/>
    <w:rsid w:val="004C669C"/>
    <w:rsid w:val="004C6CBF"/>
    <w:rsid w:val="004D0306"/>
    <w:rsid w:val="004D0B47"/>
    <w:rsid w:val="004D0B9D"/>
    <w:rsid w:val="004D0EEF"/>
    <w:rsid w:val="004D3B49"/>
    <w:rsid w:val="004D4E78"/>
    <w:rsid w:val="004D5D9D"/>
    <w:rsid w:val="004D604E"/>
    <w:rsid w:val="004E010C"/>
    <w:rsid w:val="004E0D88"/>
    <w:rsid w:val="004F14C0"/>
    <w:rsid w:val="004F274C"/>
    <w:rsid w:val="004F2A04"/>
    <w:rsid w:val="004F3C76"/>
    <w:rsid w:val="004F4D46"/>
    <w:rsid w:val="004F6DF6"/>
    <w:rsid w:val="004F74FB"/>
    <w:rsid w:val="005009DA"/>
    <w:rsid w:val="00505358"/>
    <w:rsid w:val="005103FC"/>
    <w:rsid w:val="0051214D"/>
    <w:rsid w:val="005135F8"/>
    <w:rsid w:val="00520740"/>
    <w:rsid w:val="005224E5"/>
    <w:rsid w:val="00527DA0"/>
    <w:rsid w:val="005303A5"/>
    <w:rsid w:val="005307D8"/>
    <w:rsid w:val="00530C26"/>
    <w:rsid w:val="00530E24"/>
    <w:rsid w:val="005311DA"/>
    <w:rsid w:val="005320FC"/>
    <w:rsid w:val="00532ACB"/>
    <w:rsid w:val="00532F66"/>
    <w:rsid w:val="00534324"/>
    <w:rsid w:val="00535BEC"/>
    <w:rsid w:val="00536704"/>
    <w:rsid w:val="00540C9D"/>
    <w:rsid w:val="0054794C"/>
    <w:rsid w:val="005530D1"/>
    <w:rsid w:val="00556947"/>
    <w:rsid w:val="00560634"/>
    <w:rsid w:val="00560DAC"/>
    <w:rsid w:val="00560E4D"/>
    <w:rsid w:val="00565206"/>
    <w:rsid w:val="00571596"/>
    <w:rsid w:val="005761BC"/>
    <w:rsid w:val="0058157B"/>
    <w:rsid w:val="00585469"/>
    <w:rsid w:val="0058594A"/>
    <w:rsid w:val="00586143"/>
    <w:rsid w:val="005862BF"/>
    <w:rsid w:val="005929C4"/>
    <w:rsid w:val="00592A3A"/>
    <w:rsid w:val="005954E8"/>
    <w:rsid w:val="00596CC9"/>
    <w:rsid w:val="00597608"/>
    <w:rsid w:val="00597E90"/>
    <w:rsid w:val="005A1488"/>
    <w:rsid w:val="005A397F"/>
    <w:rsid w:val="005A4C92"/>
    <w:rsid w:val="005B0661"/>
    <w:rsid w:val="005B134D"/>
    <w:rsid w:val="005B515D"/>
    <w:rsid w:val="005B64C0"/>
    <w:rsid w:val="005C06C1"/>
    <w:rsid w:val="005C43DA"/>
    <w:rsid w:val="005C4EAD"/>
    <w:rsid w:val="005C5770"/>
    <w:rsid w:val="005C5E91"/>
    <w:rsid w:val="005D007E"/>
    <w:rsid w:val="005D04C8"/>
    <w:rsid w:val="005D4478"/>
    <w:rsid w:val="005D4A22"/>
    <w:rsid w:val="005D4CA4"/>
    <w:rsid w:val="005D5245"/>
    <w:rsid w:val="005D6D49"/>
    <w:rsid w:val="005D7087"/>
    <w:rsid w:val="005D765E"/>
    <w:rsid w:val="005E007B"/>
    <w:rsid w:val="005E0340"/>
    <w:rsid w:val="005E05F5"/>
    <w:rsid w:val="005E06BD"/>
    <w:rsid w:val="005E1CD1"/>
    <w:rsid w:val="005E2F06"/>
    <w:rsid w:val="005E38C4"/>
    <w:rsid w:val="005E44BD"/>
    <w:rsid w:val="005E4D75"/>
    <w:rsid w:val="005E59B8"/>
    <w:rsid w:val="005F11DF"/>
    <w:rsid w:val="005F18A6"/>
    <w:rsid w:val="005F1DAE"/>
    <w:rsid w:val="005F43C0"/>
    <w:rsid w:val="005F4703"/>
    <w:rsid w:val="005F6F5B"/>
    <w:rsid w:val="005F7A92"/>
    <w:rsid w:val="00603DB7"/>
    <w:rsid w:val="006045FB"/>
    <w:rsid w:val="006124FB"/>
    <w:rsid w:val="00612F8A"/>
    <w:rsid w:val="00612FB0"/>
    <w:rsid w:val="006178E0"/>
    <w:rsid w:val="0062051F"/>
    <w:rsid w:val="0062077E"/>
    <w:rsid w:val="00620A34"/>
    <w:rsid w:val="00621618"/>
    <w:rsid w:val="00623F5A"/>
    <w:rsid w:val="006249CC"/>
    <w:rsid w:val="006260D7"/>
    <w:rsid w:val="0063153E"/>
    <w:rsid w:val="00632761"/>
    <w:rsid w:val="00632D23"/>
    <w:rsid w:val="006426C9"/>
    <w:rsid w:val="006446A7"/>
    <w:rsid w:val="00646E20"/>
    <w:rsid w:val="00652B4E"/>
    <w:rsid w:val="00653E56"/>
    <w:rsid w:val="00655303"/>
    <w:rsid w:val="006608B5"/>
    <w:rsid w:val="006611AB"/>
    <w:rsid w:val="006630AF"/>
    <w:rsid w:val="00665073"/>
    <w:rsid w:val="00667221"/>
    <w:rsid w:val="006715F3"/>
    <w:rsid w:val="00671BD6"/>
    <w:rsid w:val="006737F0"/>
    <w:rsid w:val="00673EB3"/>
    <w:rsid w:val="00674208"/>
    <w:rsid w:val="00675EC8"/>
    <w:rsid w:val="00676B17"/>
    <w:rsid w:val="0067724B"/>
    <w:rsid w:val="00677514"/>
    <w:rsid w:val="00681610"/>
    <w:rsid w:val="00681EBB"/>
    <w:rsid w:val="006902DF"/>
    <w:rsid w:val="006903A8"/>
    <w:rsid w:val="0069079F"/>
    <w:rsid w:val="00691009"/>
    <w:rsid w:val="00697134"/>
    <w:rsid w:val="006A12EF"/>
    <w:rsid w:val="006A16B0"/>
    <w:rsid w:val="006A3BA9"/>
    <w:rsid w:val="006A4A94"/>
    <w:rsid w:val="006A5D87"/>
    <w:rsid w:val="006A5F04"/>
    <w:rsid w:val="006B2A3D"/>
    <w:rsid w:val="006B7806"/>
    <w:rsid w:val="006C0390"/>
    <w:rsid w:val="006C1FC4"/>
    <w:rsid w:val="006C28ED"/>
    <w:rsid w:val="006C35BF"/>
    <w:rsid w:val="006C49D8"/>
    <w:rsid w:val="006C646C"/>
    <w:rsid w:val="006D05A2"/>
    <w:rsid w:val="006D30B1"/>
    <w:rsid w:val="006D384A"/>
    <w:rsid w:val="006D6579"/>
    <w:rsid w:val="006E09A9"/>
    <w:rsid w:val="006E2301"/>
    <w:rsid w:val="006E23D9"/>
    <w:rsid w:val="006E2B71"/>
    <w:rsid w:val="006E2C64"/>
    <w:rsid w:val="006E62B6"/>
    <w:rsid w:val="006E6B11"/>
    <w:rsid w:val="006F0DEB"/>
    <w:rsid w:val="006F31FA"/>
    <w:rsid w:val="006F4251"/>
    <w:rsid w:val="006F503E"/>
    <w:rsid w:val="006F6464"/>
    <w:rsid w:val="006F76F4"/>
    <w:rsid w:val="006F7D2F"/>
    <w:rsid w:val="0070421D"/>
    <w:rsid w:val="0070445F"/>
    <w:rsid w:val="00705509"/>
    <w:rsid w:val="00707C81"/>
    <w:rsid w:val="00707D23"/>
    <w:rsid w:val="007110FB"/>
    <w:rsid w:val="007128A0"/>
    <w:rsid w:val="0071517A"/>
    <w:rsid w:val="00723F49"/>
    <w:rsid w:val="00725B5C"/>
    <w:rsid w:val="00732F18"/>
    <w:rsid w:val="00736A3F"/>
    <w:rsid w:val="00741B0F"/>
    <w:rsid w:val="007425CD"/>
    <w:rsid w:val="00742925"/>
    <w:rsid w:val="007464F7"/>
    <w:rsid w:val="0074697C"/>
    <w:rsid w:val="00751CAE"/>
    <w:rsid w:val="00754AE6"/>
    <w:rsid w:val="00757171"/>
    <w:rsid w:val="00763B43"/>
    <w:rsid w:val="00764956"/>
    <w:rsid w:val="00764D92"/>
    <w:rsid w:val="007657F5"/>
    <w:rsid w:val="00765C74"/>
    <w:rsid w:val="00766C08"/>
    <w:rsid w:val="00766F3A"/>
    <w:rsid w:val="00770C15"/>
    <w:rsid w:val="0077174A"/>
    <w:rsid w:val="007749BE"/>
    <w:rsid w:val="00777FF5"/>
    <w:rsid w:val="007848D7"/>
    <w:rsid w:val="00787416"/>
    <w:rsid w:val="00790480"/>
    <w:rsid w:val="00791532"/>
    <w:rsid w:val="007916A4"/>
    <w:rsid w:val="00794023"/>
    <w:rsid w:val="0079766E"/>
    <w:rsid w:val="007A10EC"/>
    <w:rsid w:val="007A29E2"/>
    <w:rsid w:val="007A3188"/>
    <w:rsid w:val="007A5A03"/>
    <w:rsid w:val="007A6B3C"/>
    <w:rsid w:val="007B089E"/>
    <w:rsid w:val="007C1182"/>
    <w:rsid w:val="007C17C4"/>
    <w:rsid w:val="007C32CB"/>
    <w:rsid w:val="007C37DB"/>
    <w:rsid w:val="007C4288"/>
    <w:rsid w:val="007C488F"/>
    <w:rsid w:val="007C581F"/>
    <w:rsid w:val="007D0E60"/>
    <w:rsid w:val="007D149B"/>
    <w:rsid w:val="007D2D82"/>
    <w:rsid w:val="007D2E62"/>
    <w:rsid w:val="007D6A2D"/>
    <w:rsid w:val="007D6DF8"/>
    <w:rsid w:val="007E0262"/>
    <w:rsid w:val="007E0A1F"/>
    <w:rsid w:val="007E583B"/>
    <w:rsid w:val="007E5C08"/>
    <w:rsid w:val="007F068E"/>
    <w:rsid w:val="007F08C7"/>
    <w:rsid w:val="007F2BE9"/>
    <w:rsid w:val="007F3A95"/>
    <w:rsid w:val="007F4269"/>
    <w:rsid w:val="007F4498"/>
    <w:rsid w:val="007F4880"/>
    <w:rsid w:val="007F76E8"/>
    <w:rsid w:val="00800186"/>
    <w:rsid w:val="00801857"/>
    <w:rsid w:val="0080259C"/>
    <w:rsid w:val="00803357"/>
    <w:rsid w:val="008071D4"/>
    <w:rsid w:val="008076D1"/>
    <w:rsid w:val="00812C9A"/>
    <w:rsid w:val="008148B7"/>
    <w:rsid w:val="00815E3B"/>
    <w:rsid w:val="008162B4"/>
    <w:rsid w:val="008172DC"/>
    <w:rsid w:val="00817FB7"/>
    <w:rsid w:val="008228CB"/>
    <w:rsid w:val="00823B8A"/>
    <w:rsid w:val="008256F2"/>
    <w:rsid w:val="00825D5B"/>
    <w:rsid w:val="00826475"/>
    <w:rsid w:val="00830B0F"/>
    <w:rsid w:val="00832833"/>
    <w:rsid w:val="008328AA"/>
    <w:rsid w:val="00837C17"/>
    <w:rsid w:val="00841862"/>
    <w:rsid w:val="00843511"/>
    <w:rsid w:val="008437FF"/>
    <w:rsid w:val="00846061"/>
    <w:rsid w:val="0084634E"/>
    <w:rsid w:val="0085215E"/>
    <w:rsid w:val="00852DC9"/>
    <w:rsid w:val="00853450"/>
    <w:rsid w:val="008537B7"/>
    <w:rsid w:val="00853B36"/>
    <w:rsid w:val="00854473"/>
    <w:rsid w:val="0086075A"/>
    <w:rsid w:val="008620D0"/>
    <w:rsid w:val="0086381F"/>
    <w:rsid w:val="00863984"/>
    <w:rsid w:val="0086557B"/>
    <w:rsid w:val="00865BD7"/>
    <w:rsid w:val="00865F4A"/>
    <w:rsid w:val="00870FD0"/>
    <w:rsid w:val="00872033"/>
    <w:rsid w:val="0087306C"/>
    <w:rsid w:val="008761D0"/>
    <w:rsid w:val="00876D44"/>
    <w:rsid w:val="00880428"/>
    <w:rsid w:val="008809FE"/>
    <w:rsid w:val="00880B6B"/>
    <w:rsid w:val="00882E96"/>
    <w:rsid w:val="00884E1A"/>
    <w:rsid w:val="008865FC"/>
    <w:rsid w:val="00890E92"/>
    <w:rsid w:val="00893D57"/>
    <w:rsid w:val="008955DC"/>
    <w:rsid w:val="00897FBF"/>
    <w:rsid w:val="008A0946"/>
    <w:rsid w:val="008A1DFB"/>
    <w:rsid w:val="008A37EF"/>
    <w:rsid w:val="008A3D61"/>
    <w:rsid w:val="008A4D06"/>
    <w:rsid w:val="008A545F"/>
    <w:rsid w:val="008A5AD3"/>
    <w:rsid w:val="008A6C14"/>
    <w:rsid w:val="008A785B"/>
    <w:rsid w:val="008B307E"/>
    <w:rsid w:val="008B3890"/>
    <w:rsid w:val="008B607B"/>
    <w:rsid w:val="008B7839"/>
    <w:rsid w:val="008C0026"/>
    <w:rsid w:val="008C1923"/>
    <w:rsid w:val="008C248C"/>
    <w:rsid w:val="008C6C53"/>
    <w:rsid w:val="008D106C"/>
    <w:rsid w:val="008D3A00"/>
    <w:rsid w:val="008D3DEB"/>
    <w:rsid w:val="008D4395"/>
    <w:rsid w:val="008D5085"/>
    <w:rsid w:val="008E0410"/>
    <w:rsid w:val="008E2BC7"/>
    <w:rsid w:val="008E3748"/>
    <w:rsid w:val="008E452C"/>
    <w:rsid w:val="008E6AA0"/>
    <w:rsid w:val="008F0863"/>
    <w:rsid w:val="008F0CAD"/>
    <w:rsid w:val="008F1DDF"/>
    <w:rsid w:val="008F1DF7"/>
    <w:rsid w:val="008F369A"/>
    <w:rsid w:val="008F5307"/>
    <w:rsid w:val="0090513D"/>
    <w:rsid w:val="009058A2"/>
    <w:rsid w:val="00911CE1"/>
    <w:rsid w:val="0092164C"/>
    <w:rsid w:val="0092366F"/>
    <w:rsid w:val="0092392B"/>
    <w:rsid w:val="00926C98"/>
    <w:rsid w:val="0093062A"/>
    <w:rsid w:val="0093298A"/>
    <w:rsid w:val="009364C1"/>
    <w:rsid w:val="00941AAB"/>
    <w:rsid w:val="00947481"/>
    <w:rsid w:val="0095061F"/>
    <w:rsid w:val="00950E5E"/>
    <w:rsid w:val="00951AC4"/>
    <w:rsid w:val="00951E00"/>
    <w:rsid w:val="00953D31"/>
    <w:rsid w:val="00954B1E"/>
    <w:rsid w:val="0095546E"/>
    <w:rsid w:val="00956669"/>
    <w:rsid w:val="00964E18"/>
    <w:rsid w:val="00967BF7"/>
    <w:rsid w:val="00972A72"/>
    <w:rsid w:val="00972CF9"/>
    <w:rsid w:val="009743C3"/>
    <w:rsid w:val="00977540"/>
    <w:rsid w:val="00977FB8"/>
    <w:rsid w:val="009808FA"/>
    <w:rsid w:val="00981489"/>
    <w:rsid w:val="009838CF"/>
    <w:rsid w:val="00983A3A"/>
    <w:rsid w:val="00983E70"/>
    <w:rsid w:val="00983F9B"/>
    <w:rsid w:val="00985F39"/>
    <w:rsid w:val="0098614B"/>
    <w:rsid w:val="00994650"/>
    <w:rsid w:val="009954D4"/>
    <w:rsid w:val="00997645"/>
    <w:rsid w:val="009A0D12"/>
    <w:rsid w:val="009A1F96"/>
    <w:rsid w:val="009A69A7"/>
    <w:rsid w:val="009A716C"/>
    <w:rsid w:val="009B0DF3"/>
    <w:rsid w:val="009B1039"/>
    <w:rsid w:val="009B1E67"/>
    <w:rsid w:val="009B2EEC"/>
    <w:rsid w:val="009B2F9A"/>
    <w:rsid w:val="009B3259"/>
    <w:rsid w:val="009B5BF6"/>
    <w:rsid w:val="009B6E0D"/>
    <w:rsid w:val="009C1EEB"/>
    <w:rsid w:val="009C24F2"/>
    <w:rsid w:val="009C2AF7"/>
    <w:rsid w:val="009C409F"/>
    <w:rsid w:val="009C5A5E"/>
    <w:rsid w:val="009C617F"/>
    <w:rsid w:val="009D18F0"/>
    <w:rsid w:val="009D2D29"/>
    <w:rsid w:val="009D330E"/>
    <w:rsid w:val="009D4A1F"/>
    <w:rsid w:val="009D5457"/>
    <w:rsid w:val="009D56A4"/>
    <w:rsid w:val="009D621D"/>
    <w:rsid w:val="009D7804"/>
    <w:rsid w:val="009D792C"/>
    <w:rsid w:val="009E56C9"/>
    <w:rsid w:val="009E780B"/>
    <w:rsid w:val="009F02C1"/>
    <w:rsid w:val="009F2416"/>
    <w:rsid w:val="009F2433"/>
    <w:rsid w:val="009F5799"/>
    <w:rsid w:val="00A008D1"/>
    <w:rsid w:val="00A01289"/>
    <w:rsid w:val="00A014F6"/>
    <w:rsid w:val="00A02A02"/>
    <w:rsid w:val="00A03E61"/>
    <w:rsid w:val="00A062A9"/>
    <w:rsid w:val="00A114D9"/>
    <w:rsid w:val="00A12317"/>
    <w:rsid w:val="00A14318"/>
    <w:rsid w:val="00A14376"/>
    <w:rsid w:val="00A24937"/>
    <w:rsid w:val="00A25015"/>
    <w:rsid w:val="00A256CB"/>
    <w:rsid w:val="00A26B82"/>
    <w:rsid w:val="00A27BEB"/>
    <w:rsid w:val="00A30DAC"/>
    <w:rsid w:val="00A3281C"/>
    <w:rsid w:val="00A329EC"/>
    <w:rsid w:val="00A348FD"/>
    <w:rsid w:val="00A34BC9"/>
    <w:rsid w:val="00A35550"/>
    <w:rsid w:val="00A36965"/>
    <w:rsid w:val="00A36B60"/>
    <w:rsid w:val="00A40079"/>
    <w:rsid w:val="00A416C4"/>
    <w:rsid w:val="00A43818"/>
    <w:rsid w:val="00A43933"/>
    <w:rsid w:val="00A439A9"/>
    <w:rsid w:val="00A45EED"/>
    <w:rsid w:val="00A469DF"/>
    <w:rsid w:val="00A51282"/>
    <w:rsid w:val="00A51FE7"/>
    <w:rsid w:val="00A52BFC"/>
    <w:rsid w:val="00A53520"/>
    <w:rsid w:val="00A548F8"/>
    <w:rsid w:val="00A54DE0"/>
    <w:rsid w:val="00A600AE"/>
    <w:rsid w:val="00A611B1"/>
    <w:rsid w:val="00A61A4C"/>
    <w:rsid w:val="00A61D98"/>
    <w:rsid w:val="00A62677"/>
    <w:rsid w:val="00A6405F"/>
    <w:rsid w:val="00A66342"/>
    <w:rsid w:val="00A71017"/>
    <w:rsid w:val="00A71859"/>
    <w:rsid w:val="00A74CE7"/>
    <w:rsid w:val="00A76A54"/>
    <w:rsid w:val="00A77408"/>
    <w:rsid w:val="00A8029A"/>
    <w:rsid w:val="00A80F53"/>
    <w:rsid w:val="00A90CE9"/>
    <w:rsid w:val="00A91970"/>
    <w:rsid w:val="00A941D3"/>
    <w:rsid w:val="00A9494B"/>
    <w:rsid w:val="00A96951"/>
    <w:rsid w:val="00A97FF9"/>
    <w:rsid w:val="00AA0A0B"/>
    <w:rsid w:val="00AA0F98"/>
    <w:rsid w:val="00AA150E"/>
    <w:rsid w:val="00AA1CB7"/>
    <w:rsid w:val="00AA1FCE"/>
    <w:rsid w:val="00AA32E7"/>
    <w:rsid w:val="00AA6299"/>
    <w:rsid w:val="00AA73FF"/>
    <w:rsid w:val="00AA7B72"/>
    <w:rsid w:val="00AB0F8F"/>
    <w:rsid w:val="00AB1926"/>
    <w:rsid w:val="00AB1B89"/>
    <w:rsid w:val="00AB228E"/>
    <w:rsid w:val="00AB244D"/>
    <w:rsid w:val="00AB32BB"/>
    <w:rsid w:val="00AB7205"/>
    <w:rsid w:val="00AB7C34"/>
    <w:rsid w:val="00AC20F0"/>
    <w:rsid w:val="00AC2884"/>
    <w:rsid w:val="00AC2AE6"/>
    <w:rsid w:val="00AC3C3A"/>
    <w:rsid w:val="00AC5C95"/>
    <w:rsid w:val="00AC5F8C"/>
    <w:rsid w:val="00AC68A9"/>
    <w:rsid w:val="00AD33F1"/>
    <w:rsid w:val="00AD77F0"/>
    <w:rsid w:val="00AE0986"/>
    <w:rsid w:val="00AE29E9"/>
    <w:rsid w:val="00AE391E"/>
    <w:rsid w:val="00AE552E"/>
    <w:rsid w:val="00AE68C4"/>
    <w:rsid w:val="00AF099A"/>
    <w:rsid w:val="00AF36B8"/>
    <w:rsid w:val="00AF3708"/>
    <w:rsid w:val="00AF65B7"/>
    <w:rsid w:val="00B0223F"/>
    <w:rsid w:val="00B05877"/>
    <w:rsid w:val="00B05EA2"/>
    <w:rsid w:val="00B07149"/>
    <w:rsid w:val="00B10D53"/>
    <w:rsid w:val="00B11056"/>
    <w:rsid w:val="00B112C3"/>
    <w:rsid w:val="00B11C82"/>
    <w:rsid w:val="00B12E4C"/>
    <w:rsid w:val="00B130EE"/>
    <w:rsid w:val="00B146B2"/>
    <w:rsid w:val="00B16BAB"/>
    <w:rsid w:val="00B17FCC"/>
    <w:rsid w:val="00B2041C"/>
    <w:rsid w:val="00B21FDE"/>
    <w:rsid w:val="00B22513"/>
    <w:rsid w:val="00B22C19"/>
    <w:rsid w:val="00B24491"/>
    <w:rsid w:val="00B255F9"/>
    <w:rsid w:val="00B26163"/>
    <w:rsid w:val="00B26904"/>
    <w:rsid w:val="00B2743A"/>
    <w:rsid w:val="00B27E3E"/>
    <w:rsid w:val="00B3092F"/>
    <w:rsid w:val="00B30E53"/>
    <w:rsid w:val="00B32CAF"/>
    <w:rsid w:val="00B40D1C"/>
    <w:rsid w:val="00B45DDA"/>
    <w:rsid w:val="00B47F8B"/>
    <w:rsid w:val="00B52C4D"/>
    <w:rsid w:val="00B53165"/>
    <w:rsid w:val="00B5611D"/>
    <w:rsid w:val="00B6150D"/>
    <w:rsid w:val="00B64A2E"/>
    <w:rsid w:val="00B65C9F"/>
    <w:rsid w:val="00B66199"/>
    <w:rsid w:val="00B67BA3"/>
    <w:rsid w:val="00B67CEC"/>
    <w:rsid w:val="00B67F73"/>
    <w:rsid w:val="00B73F44"/>
    <w:rsid w:val="00B73F4F"/>
    <w:rsid w:val="00B80ABA"/>
    <w:rsid w:val="00B837F5"/>
    <w:rsid w:val="00B86012"/>
    <w:rsid w:val="00B860D1"/>
    <w:rsid w:val="00B866D5"/>
    <w:rsid w:val="00B86D03"/>
    <w:rsid w:val="00B86D8C"/>
    <w:rsid w:val="00B92319"/>
    <w:rsid w:val="00B94D43"/>
    <w:rsid w:val="00B95B70"/>
    <w:rsid w:val="00B95C8D"/>
    <w:rsid w:val="00BA1B08"/>
    <w:rsid w:val="00BA1B51"/>
    <w:rsid w:val="00BA593B"/>
    <w:rsid w:val="00BA7952"/>
    <w:rsid w:val="00BB0914"/>
    <w:rsid w:val="00BB4BC9"/>
    <w:rsid w:val="00BB5306"/>
    <w:rsid w:val="00BB5618"/>
    <w:rsid w:val="00BB759B"/>
    <w:rsid w:val="00BB7FAC"/>
    <w:rsid w:val="00BC4FE3"/>
    <w:rsid w:val="00BD0EED"/>
    <w:rsid w:val="00BD1506"/>
    <w:rsid w:val="00BD1D1D"/>
    <w:rsid w:val="00BD3A4E"/>
    <w:rsid w:val="00BD3DAD"/>
    <w:rsid w:val="00BD48F3"/>
    <w:rsid w:val="00BD4B98"/>
    <w:rsid w:val="00BD53DF"/>
    <w:rsid w:val="00BD640A"/>
    <w:rsid w:val="00BD6893"/>
    <w:rsid w:val="00BE0431"/>
    <w:rsid w:val="00BE118E"/>
    <w:rsid w:val="00BE146B"/>
    <w:rsid w:val="00BE15FE"/>
    <w:rsid w:val="00BE2D83"/>
    <w:rsid w:val="00BF0854"/>
    <w:rsid w:val="00BF44F5"/>
    <w:rsid w:val="00BF63AE"/>
    <w:rsid w:val="00C01F4A"/>
    <w:rsid w:val="00C026C3"/>
    <w:rsid w:val="00C03B0B"/>
    <w:rsid w:val="00C06152"/>
    <w:rsid w:val="00C0747D"/>
    <w:rsid w:val="00C075AF"/>
    <w:rsid w:val="00C077A7"/>
    <w:rsid w:val="00C078E8"/>
    <w:rsid w:val="00C10374"/>
    <w:rsid w:val="00C109D7"/>
    <w:rsid w:val="00C1100C"/>
    <w:rsid w:val="00C1152B"/>
    <w:rsid w:val="00C140D4"/>
    <w:rsid w:val="00C2241C"/>
    <w:rsid w:val="00C22445"/>
    <w:rsid w:val="00C22F5B"/>
    <w:rsid w:val="00C23D42"/>
    <w:rsid w:val="00C26440"/>
    <w:rsid w:val="00C30131"/>
    <w:rsid w:val="00C35D38"/>
    <w:rsid w:val="00C35D9D"/>
    <w:rsid w:val="00C3778D"/>
    <w:rsid w:val="00C4168B"/>
    <w:rsid w:val="00C4231F"/>
    <w:rsid w:val="00C42C0F"/>
    <w:rsid w:val="00C44F7C"/>
    <w:rsid w:val="00C453ED"/>
    <w:rsid w:val="00C51945"/>
    <w:rsid w:val="00C51AF3"/>
    <w:rsid w:val="00C52A77"/>
    <w:rsid w:val="00C55928"/>
    <w:rsid w:val="00C5705C"/>
    <w:rsid w:val="00C64551"/>
    <w:rsid w:val="00C705D7"/>
    <w:rsid w:val="00C73925"/>
    <w:rsid w:val="00C7478F"/>
    <w:rsid w:val="00C747C8"/>
    <w:rsid w:val="00C7588A"/>
    <w:rsid w:val="00C768DA"/>
    <w:rsid w:val="00C80A86"/>
    <w:rsid w:val="00C87798"/>
    <w:rsid w:val="00C95085"/>
    <w:rsid w:val="00C95BB0"/>
    <w:rsid w:val="00C9770C"/>
    <w:rsid w:val="00CA0E84"/>
    <w:rsid w:val="00CA459F"/>
    <w:rsid w:val="00CA51B6"/>
    <w:rsid w:val="00CA69DC"/>
    <w:rsid w:val="00CA7D90"/>
    <w:rsid w:val="00CB207B"/>
    <w:rsid w:val="00CB22D4"/>
    <w:rsid w:val="00CB24FF"/>
    <w:rsid w:val="00CB2523"/>
    <w:rsid w:val="00CB28DC"/>
    <w:rsid w:val="00CC0815"/>
    <w:rsid w:val="00CC3C73"/>
    <w:rsid w:val="00CC3E2B"/>
    <w:rsid w:val="00CC5959"/>
    <w:rsid w:val="00CD06A9"/>
    <w:rsid w:val="00CD0BDB"/>
    <w:rsid w:val="00CD2365"/>
    <w:rsid w:val="00CD3341"/>
    <w:rsid w:val="00CD352E"/>
    <w:rsid w:val="00CD3D26"/>
    <w:rsid w:val="00CD4155"/>
    <w:rsid w:val="00CD520C"/>
    <w:rsid w:val="00CD64F3"/>
    <w:rsid w:val="00CD67B3"/>
    <w:rsid w:val="00CE2FA5"/>
    <w:rsid w:val="00CF275E"/>
    <w:rsid w:val="00CF28E1"/>
    <w:rsid w:val="00CF3282"/>
    <w:rsid w:val="00CF3790"/>
    <w:rsid w:val="00CF3B96"/>
    <w:rsid w:val="00CF72F1"/>
    <w:rsid w:val="00CF78B9"/>
    <w:rsid w:val="00D00EF3"/>
    <w:rsid w:val="00D01D95"/>
    <w:rsid w:val="00D0219E"/>
    <w:rsid w:val="00D02788"/>
    <w:rsid w:val="00D05897"/>
    <w:rsid w:val="00D068D9"/>
    <w:rsid w:val="00D06CB8"/>
    <w:rsid w:val="00D07EB0"/>
    <w:rsid w:val="00D11EAB"/>
    <w:rsid w:val="00D22386"/>
    <w:rsid w:val="00D25B53"/>
    <w:rsid w:val="00D25F51"/>
    <w:rsid w:val="00D3224C"/>
    <w:rsid w:val="00D3235C"/>
    <w:rsid w:val="00D3337B"/>
    <w:rsid w:val="00D33D3F"/>
    <w:rsid w:val="00D34E15"/>
    <w:rsid w:val="00D34EC0"/>
    <w:rsid w:val="00D355EB"/>
    <w:rsid w:val="00D356F8"/>
    <w:rsid w:val="00D41EBD"/>
    <w:rsid w:val="00D42696"/>
    <w:rsid w:val="00D43153"/>
    <w:rsid w:val="00D46A89"/>
    <w:rsid w:val="00D47B1F"/>
    <w:rsid w:val="00D533BC"/>
    <w:rsid w:val="00D53F3B"/>
    <w:rsid w:val="00D54AE2"/>
    <w:rsid w:val="00D55442"/>
    <w:rsid w:val="00D565E2"/>
    <w:rsid w:val="00D57CE5"/>
    <w:rsid w:val="00D608D8"/>
    <w:rsid w:val="00D67582"/>
    <w:rsid w:val="00D7011D"/>
    <w:rsid w:val="00D70652"/>
    <w:rsid w:val="00D71ABC"/>
    <w:rsid w:val="00D732D0"/>
    <w:rsid w:val="00D73BEB"/>
    <w:rsid w:val="00D750EC"/>
    <w:rsid w:val="00D768A5"/>
    <w:rsid w:val="00D824AD"/>
    <w:rsid w:val="00D972EE"/>
    <w:rsid w:val="00D976A4"/>
    <w:rsid w:val="00DA23FA"/>
    <w:rsid w:val="00DA4B3B"/>
    <w:rsid w:val="00DA56ED"/>
    <w:rsid w:val="00DB1E44"/>
    <w:rsid w:val="00DB30E6"/>
    <w:rsid w:val="00DB7F8A"/>
    <w:rsid w:val="00DC0174"/>
    <w:rsid w:val="00DC02CE"/>
    <w:rsid w:val="00DC3540"/>
    <w:rsid w:val="00DC4B75"/>
    <w:rsid w:val="00DC4D99"/>
    <w:rsid w:val="00DC55C5"/>
    <w:rsid w:val="00DC6593"/>
    <w:rsid w:val="00DC65D2"/>
    <w:rsid w:val="00DD25F6"/>
    <w:rsid w:val="00DD3053"/>
    <w:rsid w:val="00DD52A4"/>
    <w:rsid w:val="00DD69D4"/>
    <w:rsid w:val="00DE657A"/>
    <w:rsid w:val="00DF015D"/>
    <w:rsid w:val="00DF1132"/>
    <w:rsid w:val="00DF1322"/>
    <w:rsid w:val="00DF286F"/>
    <w:rsid w:val="00DF52C3"/>
    <w:rsid w:val="00DF6FA6"/>
    <w:rsid w:val="00DF76B2"/>
    <w:rsid w:val="00E00CF9"/>
    <w:rsid w:val="00E06053"/>
    <w:rsid w:val="00E07EA1"/>
    <w:rsid w:val="00E10C6D"/>
    <w:rsid w:val="00E12438"/>
    <w:rsid w:val="00E12E9C"/>
    <w:rsid w:val="00E1687A"/>
    <w:rsid w:val="00E17115"/>
    <w:rsid w:val="00E17E54"/>
    <w:rsid w:val="00E220E7"/>
    <w:rsid w:val="00E316F8"/>
    <w:rsid w:val="00E32974"/>
    <w:rsid w:val="00E331F9"/>
    <w:rsid w:val="00E33F21"/>
    <w:rsid w:val="00E37DC1"/>
    <w:rsid w:val="00E41285"/>
    <w:rsid w:val="00E43960"/>
    <w:rsid w:val="00E466E4"/>
    <w:rsid w:val="00E46FF3"/>
    <w:rsid w:val="00E51CA2"/>
    <w:rsid w:val="00E53278"/>
    <w:rsid w:val="00E5328E"/>
    <w:rsid w:val="00E55CE8"/>
    <w:rsid w:val="00E57083"/>
    <w:rsid w:val="00E57B64"/>
    <w:rsid w:val="00E6224F"/>
    <w:rsid w:val="00E6339D"/>
    <w:rsid w:val="00E656DE"/>
    <w:rsid w:val="00E67467"/>
    <w:rsid w:val="00E7262A"/>
    <w:rsid w:val="00E74FBE"/>
    <w:rsid w:val="00E770F6"/>
    <w:rsid w:val="00E84603"/>
    <w:rsid w:val="00E84697"/>
    <w:rsid w:val="00E86183"/>
    <w:rsid w:val="00E87764"/>
    <w:rsid w:val="00E908FE"/>
    <w:rsid w:val="00E91238"/>
    <w:rsid w:val="00E91BEB"/>
    <w:rsid w:val="00E9222A"/>
    <w:rsid w:val="00E9313F"/>
    <w:rsid w:val="00E96877"/>
    <w:rsid w:val="00E97E35"/>
    <w:rsid w:val="00EA4CE7"/>
    <w:rsid w:val="00EA5B90"/>
    <w:rsid w:val="00EA620C"/>
    <w:rsid w:val="00EA6B7D"/>
    <w:rsid w:val="00EA7C13"/>
    <w:rsid w:val="00EA7DBF"/>
    <w:rsid w:val="00EB0429"/>
    <w:rsid w:val="00EB044B"/>
    <w:rsid w:val="00EB4130"/>
    <w:rsid w:val="00EB47BD"/>
    <w:rsid w:val="00EB5AA5"/>
    <w:rsid w:val="00EC39B4"/>
    <w:rsid w:val="00EC47FE"/>
    <w:rsid w:val="00ED1216"/>
    <w:rsid w:val="00ED22E6"/>
    <w:rsid w:val="00ED5711"/>
    <w:rsid w:val="00ED5D51"/>
    <w:rsid w:val="00ED7041"/>
    <w:rsid w:val="00EE0EC3"/>
    <w:rsid w:val="00EE4F4D"/>
    <w:rsid w:val="00EF0C12"/>
    <w:rsid w:val="00EF231E"/>
    <w:rsid w:val="00EF294C"/>
    <w:rsid w:val="00EF3DA8"/>
    <w:rsid w:val="00EF77F1"/>
    <w:rsid w:val="00EF7F6D"/>
    <w:rsid w:val="00F030EE"/>
    <w:rsid w:val="00F051EF"/>
    <w:rsid w:val="00F063D9"/>
    <w:rsid w:val="00F102EF"/>
    <w:rsid w:val="00F1284B"/>
    <w:rsid w:val="00F134C1"/>
    <w:rsid w:val="00F13EA0"/>
    <w:rsid w:val="00F16154"/>
    <w:rsid w:val="00F16E9A"/>
    <w:rsid w:val="00F20C42"/>
    <w:rsid w:val="00F23E5E"/>
    <w:rsid w:val="00F25126"/>
    <w:rsid w:val="00F27B0F"/>
    <w:rsid w:val="00F30DDE"/>
    <w:rsid w:val="00F31816"/>
    <w:rsid w:val="00F3355E"/>
    <w:rsid w:val="00F3441D"/>
    <w:rsid w:val="00F350CA"/>
    <w:rsid w:val="00F369A7"/>
    <w:rsid w:val="00F4129D"/>
    <w:rsid w:val="00F44065"/>
    <w:rsid w:val="00F44173"/>
    <w:rsid w:val="00F45A56"/>
    <w:rsid w:val="00F46155"/>
    <w:rsid w:val="00F47BA8"/>
    <w:rsid w:val="00F47D50"/>
    <w:rsid w:val="00F54160"/>
    <w:rsid w:val="00F55D7F"/>
    <w:rsid w:val="00F56921"/>
    <w:rsid w:val="00F60DAA"/>
    <w:rsid w:val="00F620D2"/>
    <w:rsid w:val="00F63024"/>
    <w:rsid w:val="00F67451"/>
    <w:rsid w:val="00F74924"/>
    <w:rsid w:val="00F75464"/>
    <w:rsid w:val="00F76915"/>
    <w:rsid w:val="00F7710B"/>
    <w:rsid w:val="00F80802"/>
    <w:rsid w:val="00F81454"/>
    <w:rsid w:val="00F81CBB"/>
    <w:rsid w:val="00F853EC"/>
    <w:rsid w:val="00F8549E"/>
    <w:rsid w:val="00F87499"/>
    <w:rsid w:val="00F905B2"/>
    <w:rsid w:val="00F930C1"/>
    <w:rsid w:val="00FA1955"/>
    <w:rsid w:val="00FA1B97"/>
    <w:rsid w:val="00FA1E0B"/>
    <w:rsid w:val="00FA2E00"/>
    <w:rsid w:val="00FA6A7F"/>
    <w:rsid w:val="00FA6FA4"/>
    <w:rsid w:val="00FA7EF1"/>
    <w:rsid w:val="00FB03A9"/>
    <w:rsid w:val="00FB16DD"/>
    <w:rsid w:val="00FB3703"/>
    <w:rsid w:val="00FB3C30"/>
    <w:rsid w:val="00FB4DF7"/>
    <w:rsid w:val="00FB6D5F"/>
    <w:rsid w:val="00FB7907"/>
    <w:rsid w:val="00FC035B"/>
    <w:rsid w:val="00FC1B63"/>
    <w:rsid w:val="00FC1D95"/>
    <w:rsid w:val="00FC2426"/>
    <w:rsid w:val="00FC4EA9"/>
    <w:rsid w:val="00FC559C"/>
    <w:rsid w:val="00FC5B7E"/>
    <w:rsid w:val="00FD03BE"/>
    <w:rsid w:val="00FD6A5C"/>
    <w:rsid w:val="00FD6E97"/>
    <w:rsid w:val="00FE12FD"/>
    <w:rsid w:val="00FE14D3"/>
    <w:rsid w:val="00FE19EB"/>
    <w:rsid w:val="00FE3D9E"/>
    <w:rsid w:val="00FF1172"/>
    <w:rsid w:val="00FF3FE2"/>
    <w:rsid w:val="00FF4BBA"/>
    <w:rsid w:val="00FF6034"/>
    <w:rsid w:val="00FF7685"/>
    <w:rsid w:val="00FF774A"/>
    <w:rsid w:val="013F263C"/>
    <w:rsid w:val="029E6ACB"/>
    <w:rsid w:val="03006157"/>
    <w:rsid w:val="046337E6"/>
    <w:rsid w:val="04CB01DA"/>
    <w:rsid w:val="06683483"/>
    <w:rsid w:val="066C0BAA"/>
    <w:rsid w:val="08C86C74"/>
    <w:rsid w:val="099524F8"/>
    <w:rsid w:val="0AB045FC"/>
    <w:rsid w:val="0F963244"/>
    <w:rsid w:val="10AD20A1"/>
    <w:rsid w:val="116970DA"/>
    <w:rsid w:val="12382974"/>
    <w:rsid w:val="13CC0941"/>
    <w:rsid w:val="14E30558"/>
    <w:rsid w:val="14E85807"/>
    <w:rsid w:val="162C568D"/>
    <w:rsid w:val="16994780"/>
    <w:rsid w:val="17863319"/>
    <w:rsid w:val="18056B1C"/>
    <w:rsid w:val="19D1534A"/>
    <w:rsid w:val="1C6775EE"/>
    <w:rsid w:val="1D8A0700"/>
    <w:rsid w:val="1E13545E"/>
    <w:rsid w:val="207C5D47"/>
    <w:rsid w:val="232B02BA"/>
    <w:rsid w:val="234361AB"/>
    <w:rsid w:val="23774684"/>
    <w:rsid w:val="28182662"/>
    <w:rsid w:val="2F3A0B45"/>
    <w:rsid w:val="2F824A71"/>
    <w:rsid w:val="318C4DF0"/>
    <w:rsid w:val="33127C4A"/>
    <w:rsid w:val="34223643"/>
    <w:rsid w:val="344E2107"/>
    <w:rsid w:val="34817C4F"/>
    <w:rsid w:val="371C434D"/>
    <w:rsid w:val="38F838C2"/>
    <w:rsid w:val="39C03CBD"/>
    <w:rsid w:val="3ACC66F6"/>
    <w:rsid w:val="3B053CBB"/>
    <w:rsid w:val="3BA924BB"/>
    <w:rsid w:val="3BF64654"/>
    <w:rsid w:val="3C204B9A"/>
    <w:rsid w:val="3E001CC6"/>
    <w:rsid w:val="3E3D47B0"/>
    <w:rsid w:val="3FD34CAA"/>
    <w:rsid w:val="41A323DE"/>
    <w:rsid w:val="43C650C1"/>
    <w:rsid w:val="4574189C"/>
    <w:rsid w:val="47683228"/>
    <w:rsid w:val="48346DA0"/>
    <w:rsid w:val="4A5D58A3"/>
    <w:rsid w:val="4C836932"/>
    <w:rsid w:val="4F360A24"/>
    <w:rsid w:val="50237971"/>
    <w:rsid w:val="51C01952"/>
    <w:rsid w:val="538A0613"/>
    <w:rsid w:val="54963145"/>
    <w:rsid w:val="56653BCE"/>
    <w:rsid w:val="5C076E77"/>
    <w:rsid w:val="5CC0038D"/>
    <w:rsid w:val="5FE61A33"/>
    <w:rsid w:val="604200CF"/>
    <w:rsid w:val="60B841AA"/>
    <w:rsid w:val="62613F5D"/>
    <w:rsid w:val="62BA3D58"/>
    <w:rsid w:val="648E7206"/>
    <w:rsid w:val="673175E5"/>
    <w:rsid w:val="673A26EE"/>
    <w:rsid w:val="67993F12"/>
    <w:rsid w:val="68EA308F"/>
    <w:rsid w:val="6AA8332F"/>
    <w:rsid w:val="6B8C5327"/>
    <w:rsid w:val="6D1C7AB3"/>
    <w:rsid w:val="6D354245"/>
    <w:rsid w:val="6FCF3DB7"/>
    <w:rsid w:val="70244467"/>
    <w:rsid w:val="702D49D7"/>
    <w:rsid w:val="71D429AD"/>
    <w:rsid w:val="72000213"/>
    <w:rsid w:val="72A34CDF"/>
    <w:rsid w:val="73E95442"/>
    <w:rsid w:val="74796D45"/>
    <w:rsid w:val="762015CA"/>
    <w:rsid w:val="764164FD"/>
    <w:rsid w:val="77967BB1"/>
    <w:rsid w:val="78095017"/>
    <w:rsid w:val="78480BFF"/>
    <w:rsid w:val="79865F5D"/>
    <w:rsid w:val="79B5413B"/>
    <w:rsid w:val="7A6F2051"/>
    <w:rsid w:val="7C494C0A"/>
    <w:rsid w:val="7E2357FA"/>
    <w:rsid w:val="7F671193"/>
    <w:rsid w:val="7F894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qFormat/>
    <w:uiPriority w:val="0"/>
    <w:pPr>
      <w:spacing w:line="0" w:lineRule="atLeast"/>
      <w:jc w:val="center"/>
    </w:pPr>
    <w:rPr>
      <w:rFonts w:ascii="Arial" w:hAnsi="Arial" w:eastAsia="黑体"/>
      <w:sz w:val="52"/>
    </w:rPr>
  </w:style>
  <w:style w:type="paragraph" w:styleId="3">
    <w:name w:val="Body Text Indent"/>
    <w:basedOn w:val="1"/>
    <w:next w:val="1"/>
    <w:qFormat/>
    <w:uiPriority w:val="0"/>
    <w:pPr>
      <w:spacing w:after="120"/>
      <w:ind w:left="420" w:leftChars="200"/>
    </w:pPr>
  </w:style>
  <w:style w:type="paragraph" w:styleId="4">
    <w:name w:val="Body Text Indent 2"/>
    <w:basedOn w:val="1"/>
    <w:link w:val="16"/>
    <w:unhideWhenUsed/>
    <w:qFormat/>
    <w:uiPriority w:val="99"/>
    <w:pPr>
      <w:ind w:firstLine="588" w:firstLineChars="200"/>
    </w:pPr>
    <w:rPr>
      <w:rFonts w:ascii="仿宋_GB2312" w:hAnsi="Calibri" w:eastAsia="仿宋_GB2312"/>
      <w:sz w:val="32"/>
    </w:rPr>
  </w:style>
  <w:style w:type="paragraph" w:styleId="5">
    <w:name w:val="Balloon Text"/>
    <w:basedOn w:val="1"/>
    <w:link w:val="19"/>
    <w:semiHidden/>
    <w:qFormat/>
    <w:uiPriority w:val="0"/>
    <w:rPr>
      <w:sz w:val="18"/>
      <w:szCs w:val="18"/>
    </w:rPr>
  </w:style>
  <w:style w:type="paragraph" w:styleId="6">
    <w:name w:val="footer"/>
    <w:basedOn w:val="1"/>
    <w:link w:val="13"/>
    <w:unhideWhenUsed/>
    <w:qFormat/>
    <w:uiPriority w:val="0"/>
    <w:pPr>
      <w:tabs>
        <w:tab w:val="center" w:pos="4153"/>
        <w:tab w:val="right" w:pos="8306"/>
      </w:tabs>
      <w:snapToGrid w:val="0"/>
      <w:jc w:val="left"/>
    </w:pPr>
    <w:rPr>
      <w:sz w:val="18"/>
      <w:szCs w:val="18"/>
    </w:rPr>
  </w:style>
  <w:style w:type="paragraph" w:styleId="7">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1">
    <w:name w:val="page number"/>
    <w:qFormat/>
    <w:uiPriority w:val="0"/>
  </w:style>
  <w:style w:type="character" w:customStyle="1" w:styleId="12">
    <w:name w:val="页眉 Char"/>
    <w:basedOn w:val="10"/>
    <w:link w:val="7"/>
    <w:semiHidden/>
    <w:qFormat/>
    <w:uiPriority w:val="99"/>
    <w:rPr>
      <w:sz w:val="18"/>
      <w:szCs w:val="18"/>
    </w:rPr>
  </w:style>
  <w:style w:type="character" w:customStyle="1" w:styleId="13">
    <w:name w:val="页脚 Char"/>
    <w:basedOn w:val="10"/>
    <w:link w:val="6"/>
    <w:qFormat/>
    <w:uiPriority w:val="0"/>
    <w:rPr>
      <w:sz w:val="18"/>
      <w:szCs w:val="18"/>
    </w:rPr>
  </w:style>
  <w:style w:type="character" w:customStyle="1" w:styleId="14">
    <w:name w:val="标题 3 Char Char"/>
    <w:qFormat/>
    <w:uiPriority w:val="0"/>
    <w:rPr>
      <w:rFonts w:eastAsia="楷体_GB2312"/>
      <w:b/>
      <w:kern w:val="2"/>
      <w:sz w:val="32"/>
      <w:szCs w:val="24"/>
      <w:lang w:val="en-US" w:eastAsia="zh-CN" w:bidi="ar-SA"/>
    </w:rPr>
  </w:style>
  <w:style w:type="paragraph" w:customStyle="1" w:styleId="15">
    <w:name w:val="Char"/>
    <w:basedOn w:val="1"/>
    <w:qFormat/>
    <w:uiPriority w:val="0"/>
    <w:pPr>
      <w:autoSpaceDE w:val="0"/>
      <w:autoSpaceDN w:val="0"/>
      <w:adjustRightInd w:val="0"/>
    </w:pPr>
    <w:rPr>
      <w:rFonts w:ascii="宋体" w:cs="宋体"/>
      <w:kern w:val="0"/>
      <w:sz w:val="20"/>
      <w:szCs w:val="20"/>
      <w:lang w:val="zh-CN"/>
    </w:rPr>
  </w:style>
  <w:style w:type="character" w:customStyle="1" w:styleId="16">
    <w:name w:val="正文文本缩进 2 Char"/>
    <w:basedOn w:val="10"/>
    <w:link w:val="4"/>
    <w:qFormat/>
    <w:uiPriority w:val="99"/>
    <w:rPr>
      <w:rFonts w:ascii="仿宋_GB2312" w:hAnsi="Calibri" w:eastAsia="仿宋_GB2312" w:cs="Times New Roman"/>
      <w:sz w:val="32"/>
      <w:szCs w:val="24"/>
    </w:rPr>
  </w:style>
  <w:style w:type="paragraph" w:customStyle="1" w:styleId="17">
    <w:name w:val="Char1"/>
    <w:basedOn w:val="1"/>
    <w:qFormat/>
    <w:uiPriority w:val="0"/>
    <w:rPr>
      <w:rFonts w:ascii="仿宋_GB2312" w:eastAsia="仿宋_GB2312"/>
      <w:sz w:val="32"/>
    </w:rPr>
  </w:style>
  <w:style w:type="paragraph" w:customStyle="1" w:styleId="18">
    <w:name w:val="Char Char Char Char Char Char Char Char Char Char Char Char1 Char Char Char Char"/>
    <w:basedOn w:val="1"/>
    <w:qFormat/>
    <w:uiPriority w:val="0"/>
    <w:pPr>
      <w:numPr>
        <w:ilvl w:val="0"/>
        <w:numId w:val="1"/>
      </w:numPr>
      <w:tabs>
        <w:tab w:val="left" w:pos="720"/>
      </w:tabs>
    </w:pPr>
    <w:rPr>
      <w:szCs w:val="20"/>
    </w:rPr>
  </w:style>
  <w:style w:type="character" w:customStyle="1" w:styleId="19">
    <w:name w:val="批注框文本 Char"/>
    <w:basedOn w:val="10"/>
    <w:link w:val="5"/>
    <w:semiHidden/>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19</Pages>
  <Words>10142</Words>
  <Characters>11313</Characters>
  <Lines>78</Lines>
  <Paragraphs>21</Paragraphs>
  <TotalTime>35</TotalTime>
  <ScaleCrop>false</ScaleCrop>
  <LinksUpToDate>false</LinksUpToDate>
  <CharactersWithSpaces>11875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2021-06-02T01:03:00Z</dcterms:created>
  <dc:creator>User</dc:creator>
  <cp:lastModifiedBy>叶子欢</cp:lastModifiedBy>
  <cp:lastPrinted>2021-06-22T04:34:00Z</cp:lastPrinted>
  <dcterms:modified xsi:type="dcterms:W3CDTF">2026-05-08T13:06:26Z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53E506A3CE464C7799523EAA86A42233</vt:lpwstr>
  </property>
</Properties>
</file>